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A0" w:rsidRDefault="008E66A0" w:rsidP="008E66A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E66A0" w:rsidRPr="008E66A0" w:rsidRDefault="008E66A0" w:rsidP="008E66A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E66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Составляем отчет о прибылях и убытках за 2011 год</w:t>
      </w:r>
    </w:p>
    <w:p w:rsidR="008E66A0" w:rsidRPr="008E66A0" w:rsidRDefault="008E66A0" w:rsidP="008E66A0">
      <w:pPr>
        <w:spacing w:after="75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27.02.12 12:33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color w:val="B40001"/>
          <w:sz w:val="18"/>
          <w:szCs w:val="18"/>
          <w:lang w:eastAsia="ru-RU"/>
        </w:rPr>
        <w:t>эксклюзив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hyperlink r:id="rId6" w:tooltip="Все статьи автора &quot;Екатерина Анненкова&quot;" w:history="1">
        <w:r w:rsidRPr="008E66A0">
          <w:rPr>
            <w:rFonts w:ascii="Arial" w:eastAsia="Times New Roman" w:hAnsi="Arial" w:cs="Arial"/>
            <w:color w:val="848484"/>
            <w:sz w:val="15"/>
            <w:szCs w:val="15"/>
            <w:u w:val="single"/>
            <w:lang w:eastAsia="ru-RU"/>
          </w:rPr>
          <w:t>Екатерина Анненкова</w:t>
        </w:r>
      </w:hyperlink>
      <w:r w:rsidRPr="008E66A0">
        <w:rPr>
          <w:rFonts w:ascii="Arial" w:eastAsia="Times New Roman" w:hAnsi="Arial" w:cs="Arial"/>
          <w:sz w:val="15"/>
          <w:szCs w:val="15"/>
          <w:lang w:eastAsia="ru-RU"/>
        </w:rPr>
        <w:t>, эксперт по бухгалтерскому учету и налогообложению ИА "</w:t>
      </w:r>
      <w:proofErr w:type="spellStart"/>
      <w:r w:rsidRPr="008E66A0">
        <w:rPr>
          <w:rFonts w:ascii="Arial" w:eastAsia="Times New Roman" w:hAnsi="Arial" w:cs="Arial"/>
          <w:sz w:val="15"/>
          <w:szCs w:val="15"/>
          <w:lang w:eastAsia="ru-RU"/>
        </w:rPr>
        <w:t>Клерк</w:t>
      </w:r>
      <w:proofErr w:type="gramStart"/>
      <w:r w:rsidRPr="008E66A0">
        <w:rPr>
          <w:rFonts w:ascii="Arial" w:eastAsia="Times New Roman" w:hAnsi="Arial" w:cs="Arial"/>
          <w:sz w:val="15"/>
          <w:szCs w:val="15"/>
          <w:lang w:eastAsia="ru-RU"/>
        </w:rPr>
        <w:t>.Р</w:t>
      </w:r>
      <w:proofErr w:type="gramEnd"/>
      <w:r w:rsidRPr="008E66A0">
        <w:rPr>
          <w:rFonts w:ascii="Arial" w:eastAsia="Times New Roman" w:hAnsi="Arial" w:cs="Arial"/>
          <w:sz w:val="15"/>
          <w:szCs w:val="15"/>
          <w:lang w:eastAsia="ru-RU"/>
        </w:rPr>
        <w:t>у</w:t>
      </w:r>
      <w:proofErr w:type="spellEnd"/>
      <w:r w:rsidRPr="008E66A0">
        <w:rPr>
          <w:rFonts w:ascii="Arial" w:eastAsia="Times New Roman" w:hAnsi="Arial" w:cs="Arial"/>
          <w:sz w:val="15"/>
          <w:szCs w:val="15"/>
          <w:lang w:eastAsia="ru-RU"/>
        </w:rPr>
        <w:t>"</w:t>
      </w:r>
      <w:r w:rsidRPr="008E66A0">
        <w:rPr>
          <w:rFonts w:ascii="Arial" w:eastAsia="Times New Roman" w:hAnsi="Arial" w:cs="Arial"/>
          <w:sz w:val="15"/>
          <w:szCs w:val="15"/>
          <w:lang w:eastAsia="ru-RU"/>
        </w:rPr>
        <w:br/>
      </w:r>
      <w:r w:rsidRPr="008E66A0">
        <w:rPr>
          <w:rFonts w:ascii="Arial" w:eastAsia="Times New Roman" w:hAnsi="Arial" w:cs="Arial"/>
          <w:sz w:val="15"/>
          <w:szCs w:val="15"/>
          <w:lang w:eastAsia="ru-RU"/>
        </w:rPr>
        <w:br/>
        <w:t xml:space="preserve">© ИА </w:t>
      </w:r>
      <w:proofErr w:type="spellStart"/>
      <w:r w:rsidRPr="008E66A0">
        <w:rPr>
          <w:rFonts w:ascii="Arial" w:eastAsia="Times New Roman" w:hAnsi="Arial" w:cs="Arial"/>
          <w:sz w:val="15"/>
          <w:szCs w:val="15"/>
          <w:lang w:eastAsia="ru-RU"/>
        </w:rPr>
        <w:t>Клерк.Ру</w:t>
      </w:r>
      <w:proofErr w:type="spellEnd"/>
      <w:r w:rsidRPr="008E66A0">
        <w:rPr>
          <w:rFonts w:ascii="Arial" w:eastAsia="Times New Roman" w:hAnsi="Arial" w:cs="Arial"/>
          <w:sz w:val="15"/>
          <w:szCs w:val="15"/>
          <w:lang w:eastAsia="ru-RU"/>
        </w:rPr>
        <w:t xml:space="preserve">, </w:t>
      </w:r>
      <w:hyperlink r:id="rId7" w:history="1">
        <w:r w:rsidRPr="008E66A0">
          <w:rPr>
            <w:rFonts w:ascii="Arial" w:eastAsia="Times New Roman" w:hAnsi="Arial" w:cs="Arial"/>
            <w:color w:val="05688D"/>
            <w:sz w:val="15"/>
            <w:szCs w:val="15"/>
            <w:u w:val="single"/>
            <w:lang w:eastAsia="ru-RU"/>
          </w:rPr>
          <w:t>аналитический отдел</w:t>
        </w:r>
      </w:hyperlink>
      <w:r w:rsidRPr="008E66A0">
        <w:rPr>
          <w:rFonts w:ascii="Arial" w:eastAsia="Times New Roman" w:hAnsi="Arial" w:cs="Arial"/>
          <w:sz w:val="15"/>
          <w:szCs w:val="15"/>
          <w:lang w:eastAsia="ru-RU"/>
        </w:rPr>
        <w:t xml:space="preserve"> </w:t>
      </w:r>
    </w:p>
    <w:tbl>
      <w:tblPr>
        <w:tblW w:w="5000" w:type="pct"/>
        <w:tblCellSpacing w:w="0" w:type="dxa"/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505"/>
        <w:gridCol w:w="2505"/>
        <w:gridCol w:w="2505"/>
      </w:tblGrid>
      <w:tr w:rsidR="008E66A0" w:rsidRPr="008E66A0" w:rsidTr="008E66A0">
        <w:trPr>
          <w:tblCellSpacing w:w="0" w:type="dxa"/>
        </w:trPr>
        <w:tc>
          <w:tcPr>
            <w:tcW w:w="0" w:type="auto"/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66A0" w:rsidRPr="008E66A0" w:rsidRDefault="008E66A0" w:rsidP="008E66A0">
            <w:pPr>
              <w:spacing w:before="240"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66A0" w:rsidRPr="008E66A0" w:rsidRDefault="008E66A0" w:rsidP="008E66A0">
            <w:pPr>
              <w:spacing w:before="240"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66A0" w:rsidRPr="008E66A0" w:rsidRDefault="008E66A0" w:rsidP="008E66A0">
            <w:pPr>
              <w:spacing w:before="240"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66A0" w:rsidRPr="008E66A0" w:rsidRDefault="008E66A0" w:rsidP="008E66A0">
            <w:pPr>
              <w:spacing w:before="240"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Все организации обязаны составлять на основе данных синтетического и аналитического учета бухгалтерскую отчетность (п.1 ст.13 Закона №129 ФЗ «О бухгалтерском учете»).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Начиная с отчетности за 2011 год, организации составляют отчетность по формам, утвержденным Приказом Минфина №66н от 02.07.2010г. «О формах бухгалтерской отчетности организаций».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Обратите внимание: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формы, утвержденные Приказом №66н,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не являются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рекомендуемыми, т.е. обязательны к применению для всех организаций (за исключением кредитных организаций, государственных/муниципальных учреждений)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Содержание отчета о прибылях и убытках регламентируется 5 разделом ПБУ 4/99 «Бухгалтерская отчетность организации».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Так, согласно п.21, 22 ПБУ 4/99, отчет о прибылях и убытках должен характеризовать финансовые результаты деятельности организации за отчетный период.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В отчете о прибылях и убытках доходы и расходы должны показываться с подразделением на обычные и прочие.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 соответствии с п.3 Приказа №66н, организации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самостоятельно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определяют детализацию показателей по статьям отчетов.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При этом</w:t>
      </w: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,</w:t>
      </w:r>
      <w:proofErr w:type="gram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п.11 ПБУ 4/99, предусмотрено, что показатели об отдельных активах, обязательствах, доходах, расходах и хозяйственных операциях:</w:t>
      </w:r>
    </w:p>
    <w:p w:rsidR="008E66A0" w:rsidRPr="008E66A0" w:rsidRDefault="008E66A0" w:rsidP="008E66A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должны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приводиться в бухгалтерской отчетности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обособленно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в случае их существенности и если без знания о них заинтересованными пользователями невозможна</w:t>
      </w:r>
      <w:proofErr w:type="gram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оценка финансового положения организации или финансовых результатов ее деятельности. </w:t>
      </w:r>
    </w:p>
    <w:p w:rsidR="008E66A0" w:rsidRPr="008E66A0" w:rsidRDefault="008E66A0" w:rsidP="008E66A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могут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приводиться в бухгалтерском балансе или отчете о прибылях и убытках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общей суммой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с раскрытием в пояснениях к бухгалтерскому балансу и отчету о прибылях и убытках,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Отчет о прибылях и убытках необходимо представить в составе бухгалтерской отчетности в течение 90 дней по окончании 2011 года.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В соответствии с п.6 ст.13 129 ФЗ «О бухгалтерском учете», бухгалтерская отчетность составляется, хранится и представляется в установленной ф</w:t>
      </w:r>
      <w:bookmarkStart w:id="0" w:name="_GoBack"/>
      <w:bookmarkEnd w:id="0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орме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 бумажных носителях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При наличии технических возможностей и с согласия пользователей бухгалтерской отчетности, указанных в ст.15Закона №129 ФЗ, организация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может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представлять бухгалтерскую </w:t>
      </w:r>
      <w:hyperlink r:id="rId8" w:history="1">
        <w:r w:rsidRPr="008E66A0">
          <w:rPr>
            <w:rFonts w:ascii="Arial" w:eastAsia="Times New Roman" w:hAnsi="Arial" w:cs="Arial"/>
            <w:color w:val="05688D"/>
            <w:sz w:val="18"/>
            <w:szCs w:val="18"/>
            <w:u w:val="single"/>
            <w:lang w:eastAsia="ru-RU"/>
          </w:rPr>
          <w:t>отчетность в электронном виде</w:t>
        </w:r>
      </w:hyperlink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в соответствии с законодательством РФ.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Обратите внимание: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формат представления бухгалтерской отчетности в электронном виде утвержден Приказом ФНС РФ от 19.12.2011г. №ММВ-7-6/942@. Он разработан в соответствии с формами бухгалтерской отчетности организаций, утвержденными Приказом Минфина от 02.07.2010г. №66н.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В соответствии с п.5 ст.15 Закона №129 ФЗ, бухгалтерская отчетность может быть представлена пользователю:</w:t>
      </w:r>
    </w:p>
    <w:p w:rsidR="008E66A0" w:rsidRPr="008E66A0" w:rsidRDefault="008E66A0" w:rsidP="008E66A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организацией непосредственно; </w:t>
      </w:r>
    </w:p>
    <w:p w:rsidR="008E66A0" w:rsidRPr="008E66A0" w:rsidRDefault="008E66A0" w:rsidP="008E66A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передана</w:t>
      </w:r>
      <w:proofErr w:type="gram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через ее представителя; </w:t>
      </w:r>
    </w:p>
    <w:p w:rsidR="008E66A0" w:rsidRPr="008E66A0" w:rsidRDefault="008E66A0" w:rsidP="008E66A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направлена</w:t>
      </w:r>
      <w:proofErr w:type="gram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в виде почтового отправления с описью вложения; </w:t>
      </w:r>
    </w:p>
    <w:p w:rsidR="008E66A0" w:rsidRPr="008E66A0" w:rsidRDefault="008E66A0" w:rsidP="008E66A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передана</w:t>
      </w:r>
      <w:proofErr w:type="gram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по телекоммуникационным каналам связи.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Пользователь бухгалтерской отчетности не вправе отказать в принятии бухгалтерской отчетности и обязан по просьбе организации проставить отметку на копии бухгалтерской отчетности о принятии и дату ее представления.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При получении бухгалтерской отчетности по телекоммуникационным каналам связи пользователь бухгалтерской отчетности обязан передать организации квитанцию о приемке в электронном виде.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Днем представления организацией бухгалтерской отчетности считается дата:</w:t>
      </w:r>
    </w:p>
    <w:p w:rsidR="008E66A0" w:rsidRPr="008E66A0" w:rsidRDefault="008E66A0" w:rsidP="008E66A0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отправки почтового отправления с описью вложения; </w:t>
      </w:r>
    </w:p>
    <w:p w:rsidR="008E66A0" w:rsidRPr="008E66A0" w:rsidRDefault="008E66A0" w:rsidP="008E66A0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отправки по телекоммуникационным каналам связи; </w:t>
      </w:r>
    </w:p>
    <w:p w:rsidR="008E66A0" w:rsidRPr="008E66A0" w:rsidRDefault="008E66A0" w:rsidP="008E66A0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дата фактической передачи по принадлежности.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Если дата представления бухгалтерской отчетности приходится на нерабочий (выходной) день, то сроком представления бухгалтерской отчетности считается </w:t>
      </w: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первый</w:t>
      </w:r>
      <w:proofErr w:type="gram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следующий за ним рабочий день (п.47 ПБУ 4/99).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Показатели отчета за прошлый год переносятся из отчета о прибылях и убытках за 2010г.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 соответствии с п.10 ПБУ 4/99 «Бухгалтерская отчетность организации», если данные за период, предшествующий отчетному,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несопоставимы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с данными за отчетный период, то первые из названных данных подлежат корректировке исходя из правил, установленных нормативными актами по бухгалтерскому учету.</w:t>
      </w:r>
      <w:proofErr w:type="gram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Каждая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существенная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корректировка должна быть раскрыта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 пояснениях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к отчету о прибылях и убытках вместе с указанием причин, вызвавших эту корректировку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Обратите внимание: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При заполнении отчета необходимо помнить, что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вычитаемые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или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 xml:space="preserve">отрицательные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показатели показываются в отчете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в круглых скобка</w:t>
      </w:r>
      <w:proofErr w:type="gramStart"/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х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</w:t>
      </w:r>
      <w:proofErr w:type="gramEnd"/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Приказ Минфина от 02.07.2010г. №66н «О формах бухгалтерской отчетности организации»).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Суммы в отчете о прибылях и убытках показываются в тысячах рублей (или в миллионах рублей).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 соответствии с Приказом №66н, показатели об отдельных доходах и расходах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могут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приводиться в отчете о прибылях и убытках общей суммой с раскрытием в пояснениях к отчету о прибылях и убытках,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  <w:proofErr w:type="gramEnd"/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Для идентификации пояснений в новой форме отчета о прибылях и убытках предусмотрен столбец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«Пояснения»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. В нем указывается номер пояснения, который соответствует наименованию показателя, расположенного в той же строке.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Опираясь на Закон №129ФЗ «О бухгалтерском учете», Приказ Минфина №66н, ПБУ:</w:t>
      </w:r>
    </w:p>
    <w:p w:rsidR="008E66A0" w:rsidRPr="008E66A0" w:rsidRDefault="008E66A0" w:rsidP="008E66A0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№4/99 «Бухгалтерская отчетность организации»; </w:t>
      </w:r>
    </w:p>
    <w:p w:rsidR="008E66A0" w:rsidRPr="008E66A0" w:rsidRDefault="008E66A0" w:rsidP="008E66A0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№9/99 «Доходы организации»; </w:t>
      </w:r>
    </w:p>
    <w:p w:rsidR="008E66A0" w:rsidRPr="008E66A0" w:rsidRDefault="008E66A0" w:rsidP="008E66A0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2/2008 «Учет договоров строительного подряда»; </w:t>
      </w:r>
    </w:p>
    <w:p w:rsidR="008E66A0" w:rsidRPr="008E66A0" w:rsidRDefault="008E66A0" w:rsidP="008E66A0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10/99 «Расходы организации»; </w:t>
      </w:r>
    </w:p>
    <w:p w:rsidR="008E66A0" w:rsidRPr="008E66A0" w:rsidRDefault="008E66A0" w:rsidP="008E66A0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и пр.;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составим отчет о прибылях и убытках для ООО «Ромашка» за 2011 год с комментариями и пояснениями.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 Порядок отражения в отчете о прибылях и убытках доходов и расходов по обычным видам деятельности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Организации, выступающие в качестве подрядчиков или субподрядчиков в договорах строительного подряда, а так же по договорам оказания услуг в области:</w:t>
      </w:r>
    </w:p>
    <w:p w:rsidR="008E66A0" w:rsidRPr="008E66A0" w:rsidRDefault="008E66A0" w:rsidP="008E66A0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архитектуры; </w:t>
      </w:r>
    </w:p>
    <w:p w:rsidR="008E66A0" w:rsidRPr="008E66A0" w:rsidRDefault="008E66A0" w:rsidP="008E66A0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инженерно-технического проектирования в строительстве; </w:t>
      </w:r>
    </w:p>
    <w:p w:rsidR="008E66A0" w:rsidRPr="008E66A0" w:rsidRDefault="008E66A0" w:rsidP="008E66A0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иных услуг, неразрывно связанных со строящимся объектом; </w:t>
      </w:r>
    </w:p>
    <w:p w:rsidR="008E66A0" w:rsidRPr="008E66A0" w:rsidRDefault="008E66A0" w:rsidP="008E66A0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на выполнение работ по восстановлению зданий, сооружений, судов, по ликвидации (разборке) их, включая связанное с ней восстановление окружающей среды,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длительность </w:t>
      </w: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выполнения</w:t>
      </w:r>
      <w:proofErr w:type="gram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которых составляет более одного отчетного года (носит долгосрочный характер) или сроки начала и окончания которых приходятся на разные отчетные годы, раскрывают в бухгалтерской отчетности информацию:</w:t>
      </w:r>
    </w:p>
    <w:p w:rsidR="008E66A0" w:rsidRPr="008E66A0" w:rsidRDefault="008E66A0" w:rsidP="008E66A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о доходах; </w:t>
      </w:r>
    </w:p>
    <w:p w:rsidR="008E66A0" w:rsidRPr="008E66A0" w:rsidRDefault="008E66A0" w:rsidP="008E66A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расходах</w:t>
      </w:r>
      <w:proofErr w:type="gram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; </w:t>
      </w:r>
    </w:p>
    <w:p w:rsidR="008E66A0" w:rsidRPr="008E66A0" w:rsidRDefault="008E66A0" w:rsidP="008E66A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финансовых </w:t>
      </w: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результатах</w:t>
      </w:r>
      <w:proofErr w:type="gram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;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на основании ПБУ №2/2008 «Учет договоров строительного подряда».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Обратите внимание: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ПБУ №2/2008 может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не применяться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субъектами малого предпринимательства, за исключением эмитентов публично размещаемых ценных бумаг.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Выручка (строка 2110)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– указывается общая сумма выручки, полученной при осуществлении обычных видов деятельности (за вычетом возмещаемых налогов, т.е. за минусом НДС, акцизов и пр.) за отчетный период.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При этом</w:t>
      </w: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,</w:t>
      </w:r>
      <w:proofErr w:type="gram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все доходы, не являющиеся доходами от обычных видов деятельности, считаются прочими поступлениями (п.4 ПБУ 9/99).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Обратите внимание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: Выручка от продажи продукции (товаров), выручка от выполнения работ (оказания услуг) и т.п., составляющие пять и более процентов от общей суммы доходов организации за отчетный период, показываются по каждому виду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в отдельности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К доходам от обычных видов деятельности относятся:</w:t>
      </w:r>
    </w:p>
    <w:p w:rsidR="008E66A0" w:rsidRPr="008E66A0" w:rsidRDefault="008E66A0" w:rsidP="008E66A0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Выручка от продажи продукции и товаров; </w:t>
      </w:r>
    </w:p>
    <w:p w:rsidR="008E66A0" w:rsidRPr="008E66A0" w:rsidRDefault="008E66A0" w:rsidP="008E66A0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поступления, связанные с выполнением работ, оказанием услуг; </w:t>
      </w:r>
    </w:p>
    <w:p w:rsidR="008E66A0" w:rsidRPr="008E66A0" w:rsidRDefault="008E66A0" w:rsidP="008E66A0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арендная плата (для организаций, осуществляющих деятельность по предоставлению имущества в аренду); </w:t>
      </w:r>
    </w:p>
    <w:p w:rsidR="008E66A0" w:rsidRPr="008E66A0" w:rsidRDefault="008E66A0" w:rsidP="008E66A0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доходы от участия в уставных капиталах других организаций (для организаций, занимающихся такой деятельностью); </w:t>
      </w:r>
    </w:p>
    <w:p w:rsidR="008E66A0" w:rsidRPr="008E66A0" w:rsidRDefault="008E66A0" w:rsidP="008E66A0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другие поступления, признаваемые доходами от обычных видов деятельности организации.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Обратите внимание: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Доходы, получаемые организацией от предоставления в аренду своих активов, прав, возникающих из патентов на изобретения, промышленные образцы и других видов интеллектуальной собственности, и от участия в уставных капиталах других организаций, когда это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не является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предметом деятельности организации, относятся к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прочим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доходам.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В соответствии с п.2 ПБУ 9/99, доходами организации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за исключением вкладов участников (собственников имущества).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В соответствии с п.3 ПБУ 9/99, не признаются доходами организации поступления от других юридических и физических лиц:</w:t>
      </w:r>
    </w:p>
    <w:p w:rsidR="008E66A0" w:rsidRPr="008E66A0" w:rsidRDefault="008E66A0" w:rsidP="008E66A0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суммы НДС; </w:t>
      </w:r>
    </w:p>
    <w:p w:rsidR="008E66A0" w:rsidRPr="008E66A0" w:rsidRDefault="008E66A0" w:rsidP="008E66A0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суммы акцизов; </w:t>
      </w:r>
    </w:p>
    <w:p w:rsidR="008E66A0" w:rsidRPr="008E66A0" w:rsidRDefault="008E66A0" w:rsidP="008E66A0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экспортных пошлин и иных аналогичных обязательных платежей; </w:t>
      </w:r>
    </w:p>
    <w:p w:rsidR="008E66A0" w:rsidRPr="008E66A0" w:rsidRDefault="008E66A0" w:rsidP="008E66A0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 договорам комиссии; </w:t>
      </w:r>
    </w:p>
    <w:p w:rsidR="008E66A0" w:rsidRPr="008E66A0" w:rsidRDefault="008E66A0" w:rsidP="008E66A0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агентским и иным аналогичным договорам в пользу комитента, принципала и т.п.; </w:t>
      </w:r>
    </w:p>
    <w:p w:rsidR="008E66A0" w:rsidRPr="008E66A0" w:rsidRDefault="008E66A0" w:rsidP="008E66A0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 порядке предварительной оплаты продукции, товаров, работ, услуг; </w:t>
      </w:r>
    </w:p>
    <w:p w:rsidR="008E66A0" w:rsidRPr="008E66A0" w:rsidRDefault="008E66A0" w:rsidP="008E66A0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авансов в счет оплаты продукции, товаров, работ, услуг; </w:t>
      </w:r>
    </w:p>
    <w:p w:rsidR="008E66A0" w:rsidRPr="008E66A0" w:rsidRDefault="008E66A0" w:rsidP="008E66A0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задатка; </w:t>
      </w:r>
    </w:p>
    <w:p w:rsidR="008E66A0" w:rsidRPr="008E66A0" w:rsidRDefault="008E66A0" w:rsidP="008E66A0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 залог, если договором предусмотрена передача заложенного имущества залогодержателю; </w:t>
      </w:r>
    </w:p>
    <w:p w:rsidR="008E66A0" w:rsidRPr="008E66A0" w:rsidRDefault="008E66A0" w:rsidP="008E66A0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 погашение кредита, займа, предоставленного заемщику.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В соответствии с п.12 ПБУ 9/99, выручка признается в бухгалтерском учете при наличии следующих условий:</w:t>
      </w:r>
    </w:p>
    <w:p w:rsidR="008E66A0" w:rsidRPr="008E66A0" w:rsidRDefault="008E66A0" w:rsidP="008E66A0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организация имеет право на получение этой выручки, вытекающее из конкретного договора или подтвержденное иным соответствующим образом; </w:t>
      </w:r>
    </w:p>
    <w:p w:rsidR="008E66A0" w:rsidRPr="008E66A0" w:rsidRDefault="008E66A0" w:rsidP="008E66A0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сумма выручки может быть определена; </w:t>
      </w:r>
    </w:p>
    <w:p w:rsidR="008E66A0" w:rsidRPr="008E66A0" w:rsidRDefault="008E66A0" w:rsidP="008E66A0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имеется уверенность в том, что в результате конкретной операции произойдет увеличение экономических выгод организации. Уверенность в том, что в результате конкретной операции произойдет увеличение экономических выгод организации, имеется в случае, когда организация получила в оплату актив либо отсутствует неопределенность в отношении получения актива; </w:t>
      </w:r>
    </w:p>
    <w:p w:rsidR="008E66A0" w:rsidRPr="008E66A0" w:rsidRDefault="008E66A0" w:rsidP="008E66A0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оказана); </w:t>
      </w:r>
    </w:p>
    <w:p w:rsidR="008E66A0" w:rsidRPr="008E66A0" w:rsidRDefault="008E66A0" w:rsidP="008E66A0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расходы, которые произведены или будут произведены в связи с этой операцией, могут быть определены.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Обратите внимание: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Если в отношении денежных средств и иных активов, полученных организацией в оплату,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не исполнено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хотя бы одно из названных условий, то в бухгалтерском учете организации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признается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кредиторская задолженность, а не выручка.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Для признания в бухгалтерском учете выручки по договорам аренды и от участия в уставных капиталах других организаций, должны быть одновременно соблюдены следующие условия:</w:t>
      </w:r>
    </w:p>
    <w:p w:rsidR="008E66A0" w:rsidRPr="008E66A0" w:rsidRDefault="008E66A0" w:rsidP="008E66A0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организация имеет право на получение этой выручки, вытекающее из конкретного договора или подтвержденное иным соответствующим образом; </w:t>
      </w:r>
    </w:p>
    <w:p w:rsidR="008E66A0" w:rsidRPr="008E66A0" w:rsidRDefault="008E66A0" w:rsidP="008E66A0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сумма выручки может быть определена; </w:t>
      </w:r>
    </w:p>
    <w:p w:rsidR="008E66A0" w:rsidRPr="008E66A0" w:rsidRDefault="008E66A0" w:rsidP="008E66A0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имеется уверенность в том, что в результате конкретной операции произойдет увеличение экономических выгод организации. Уверенность в том, что в результате конкретной операции произойдет увеличение экономических выгод организации, имеется в случае, когда организация получила в оплату актив либо отсутствует неопределенность в отношении получения актива.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Доходы от обычных видов деятельности отражаются в регистрах бухгалтерского учета по кредиту счета 90 «Продажи», субсчет «Выручка» и попадают в отчет о прибылях и убытках за вычетом сумм,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отражаенных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по дебету счета 90 «Продажи», по субсчетам:</w:t>
      </w:r>
    </w:p>
    <w:p w:rsidR="008E66A0" w:rsidRPr="008E66A0" w:rsidRDefault="008E66A0" w:rsidP="008E66A0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«НДС»; </w:t>
      </w:r>
    </w:p>
    <w:p w:rsidR="008E66A0" w:rsidRPr="008E66A0" w:rsidRDefault="008E66A0" w:rsidP="008E66A0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«</w:t>
      </w:r>
      <w:hyperlink r:id="rId9" w:history="1">
        <w:r w:rsidRPr="008E66A0">
          <w:rPr>
            <w:rFonts w:ascii="Arial" w:eastAsia="Times New Roman" w:hAnsi="Arial" w:cs="Arial"/>
            <w:color w:val="05688D"/>
            <w:sz w:val="18"/>
            <w:szCs w:val="18"/>
            <w:u w:val="single"/>
            <w:lang w:eastAsia="ru-RU"/>
          </w:rPr>
          <w:t>Акцизы</w:t>
        </w:r>
      </w:hyperlink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»; </w:t>
      </w:r>
    </w:p>
    <w:p w:rsidR="008E66A0" w:rsidRPr="008E66A0" w:rsidRDefault="008E66A0" w:rsidP="008E66A0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«Экспортные пошлины».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Себестоимость продаж (строка 2120)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– указывается сумма расходов от обычных видов деятельности, кроме коммерческих и управленческих расходов (за вычетом возмещаемых налогов – НДС, акцизов и т.п.). Такие расходы должны быть связаны:</w:t>
      </w:r>
    </w:p>
    <w:p w:rsidR="008E66A0" w:rsidRPr="008E66A0" w:rsidRDefault="008E66A0" w:rsidP="008E66A0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 изготовлением и продажей продукции; </w:t>
      </w:r>
    </w:p>
    <w:p w:rsidR="008E66A0" w:rsidRPr="008E66A0" w:rsidRDefault="008E66A0" w:rsidP="008E66A0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 приобретением и продажей товаров; </w:t>
      </w:r>
    </w:p>
    <w:p w:rsidR="008E66A0" w:rsidRPr="008E66A0" w:rsidRDefault="008E66A0" w:rsidP="008E66A0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 выполнением работ; </w:t>
      </w:r>
    </w:p>
    <w:p w:rsidR="008E66A0" w:rsidRPr="008E66A0" w:rsidRDefault="008E66A0" w:rsidP="008E66A0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 оказанием услуг; </w:t>
      </w:r>
    </w:p>
    <w:p w:rsidR="008E66A0" w:rsidRPr="008E66A0" w:rsidRDefault="008E66A0" w:rsidP="008E66A0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 осуществлением деятельности по предоставлению имущества в аренду; </w:t>
      </w:r>
    </w:p>
    <w:p w:rsidR="008E66A0" w:rsidRPr="008E66A0" w:rsidRDefault="008E66A0" w:rsidP="008E66A0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 вложениями в уставные капиталы других организаций (для организаций, занимающихся такой деятельностью); </w:t>
      </w:r>
    </w:p>
    <w:p w:rsidR="008E66A0" w:rsidRPr="008E66A0" w:rsidRDefault="008E66A0" w:rsidP="008E66A0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другие расходы, признаваемые расходами от обычных видов деятельности организации.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Обратите внимание: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Расходы, осуществленные организацией в связи с предоставлением в аренду своих активов, прав, возникающих из патентов на изобретения, промышленные образцы и других видов интеллектуальной собственности, и от участия в уставных капиталах других организаций, когда это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не является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обычной деятельностью организации, относятся к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прочим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расходам.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Все расходы, не являющиеся расходами от обычных видов деятельности, считаются прочими расходами (п.4 ПБУ 10/99).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В соответствии с п.2 ПБУ 10/99, расходами организации признается 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уменьшения вкладов по решению участников (собственников имущества).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В соответствии с п.3 ПБУ 10/99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Не признается расходами организации выбытие активов:</w:t>
      </w:r>
    </w:p>
    <w:p w:rsidR="008E66A0" w:rsidRPr="008E66A0" w:rsidRDefault="008E66A0" w:rsidP="008E66A0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 связи с приобретением (созданием)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внеоборотных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активов (ОС, незавершенного строительства, НМА и т.п.); </w:t>
      </w:r>
    </w:p>
    <w:p w:rsidR="008E66A0" w:rsidRPr="008E66A0" w:rsidRDefault="008E66A0" w:rsidP="008E66A0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вклады в уставные (складочные) капиталы других организаций, приобретение акций акционерных обществ и иных ценных бумаг не с целью перепродажи (продажи); </w:t>
      </w:r>
    </w:p>
    <w:p w:rsidR="008E66A0" w:rsidRPr="008E66A0" w:rsidRDefault="008E66A0" w:rsidP="008E66A0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 договорам комиссии, агентским и иным аналогичным договорам в пользу комитента, принципала и т.п.; </w:t>
      </w:r>
    </w:p>
    <w:p w:rsidR="008E66A0" w:rsidRPr="008E66A0" w:rsidRDefault="008E66A0" w:rsidP="008E66A0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 порядке предварительной оплаты материально-производственных запасов и иных ценностей, работ, услуг; </w:t>
      </w:r>
    </w:p>
    <w:p w:rsidR="008E66A0" w:rsidRPr="008E66A0" w:rsidRDefault="008E66A0" w:rsidP="008E66A0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 виде авансов, задатка в счет оплаты материально-производственных запасов и иных ценностей, работ, услуг; </w:t>
      </w:r>
    </w:p>
    <w:p w:rsidR="008E66A0" w:rsidRPr="008E66A0" w:rsidRDefault="008E66A0" w:rsidP="008E66A0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 погашение кредита, займа, </w:t>
      </w: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полученных</w:t>
      </w:r>
      <w:proofErr w:type="gram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организацией.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В соответствии с п.16 ПБУ 10/99, расходы признаются в бухгалтерском учете при наличии следующих условий:</w:t>
      </w:r>
    </w:p>
    <w:p w:rsidR="008E66A0" w:rsidRPr="008E66A0" w:rsidRDefault="008E66A0" w:rsidP="008E66A0">
      <w:pPr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расход производится в соответствии с конкретным договором, требованием законодательных и нормативных актов, обычаями делового оборота; </w:t>
      </w:r>
    </w:p>
    <w:p w:rsidR="008E66A0" w:rsidRPr="008E66A0" w:rsidRDefault="008E66A0" w:rsidP="008E66A0">
      <w:pPr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сумма расхода может быть определена; </w:t>
      </w:r>
    </w:p>
    <w:p w:rsidR="008E66A0" w:rsidRPr="008E66A0" w:rsidRDefault="008E66A0" w:rsidP="008E66A0">
      <w:pPr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имеется уверенность в том, что в результате конкретной операции произойдет уменьшение экономических выгод организации. Уверенность в том, что в результате конкретной операции произойдет уменьшение экономических выгод организации, имеется в случае, когда организация передала актив либо отсутствует неопределенность в отношении передачи актива.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Обратите </w:t>
      </w:r>
      <w:proofErr w:type="spellStart"/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внимание</w:t>
      </w:r>
      <w:proofErr w:type="gramStart"/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: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Е</w:t>
      </w:r>
      <w:proofErr w:type="gramEnd"/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сли</w:t>
      </w:r>
      <w:proofErr w:type="spellEnd"/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в отношении любых расходов, осуществленных организацией,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не исполнено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хотя бы одно из названных условий, то в бухгалтерском учете организации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признается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дебиторская задолженность.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Расходы от обычных видов деятельности отражаются в регистрах бухгалтерского учета по дебету счета 90 «Продажи», субсчет «Себестоимость продаж» и кредиту счетов:</w:t>
      </w:r>
    </w:p>
    <w:p w:rsidR="008E66A0" w:rsidRPr="008E66A0" w:rsidRDefault="008E66A0" w:rsidP="008E66A0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20 «Основное производство»; </w:t>
      </w:r>
    </w:p>
    <w:p w:rsidR="008E66A0" w:rsidRPr="008E66A0" w:rsidRDefault="008E66A0" w:rsidP="008E66A0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40 «Выпуск продукции»; </w:t>
      </w:r>
    </w:p>
    <w:p w:rsidR="008E66A0" w:rsidRPr="008E66A0" w:rsidRDefault="008E66A0" w:rsidP="008E66A0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41 «Товары»; </w:t>
      </w:r>
    </w:p>
    <w:p w:rsidR="008E66A0" w:rsidRPr="008E66A0" w:rsidRDefault="008E66A0" w:rsidP="008E66A0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43 «Готовая продукция».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Обратите внимание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: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В случае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выделения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в отчете о прибылях и убытках видов доходов, каждый из которых в отдельности составляет пять и более процентов от общей суммы доходов организации за отчетный год, в нем так же показывается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отдельно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соответствующая каждому виду часть расходов (п.21.1 ПБУ 10/99)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Показатель по строке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2120 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указывается в круглых скобках.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lastRenderedPageBreak/>
        <w:t>Валовая прибыль (убыток) (строка 2100)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– указывается сумма валовой прибыли организации, рассчитанная как разность выручки и себестоимости продаж.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Строка 2100 = строка 2110 – строка 2120.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Если полученный результат отрицателен, то он указывается в круглых скобках.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Коммерческие расходы (строка 2210)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– указывается общая сумма коммерческих расходов организации, которые связаны с реализацией товаров, работ и услуг по обычным видам деятельности.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Коммерческие расходы от обычных видов деятельности отражаются в регистрах бухгалтерского учета по дебету счета 90 «Продажи», субсчет «Себестоимость продаж» (либо по субсчету «Расходы на продажу») и кредиту счета 44 «Расходы на продажу».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 соответствии с Приказом Минфина от 31.10.200г. №94н «Об утверждении </w:t>
      </w: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плана счетов бухгалтерского учета финансово-хозяйственной деятельности организаций</w:t>
      </w:r>
      <w:proofErr w:type="gram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и инструкции по его применению», на 44 счете «Расходы на продажу, могут быть отражены, в частности, следующие расходы: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 организациях, осуществляющих промышленную и иную производственную деятельность:</w:t>
      </w:r>
    </w:p>
    <w:p w:rsidR="008E66A0" w:rsidRPr="008E66A0" w:rsidRDefault="008E66A0" w:rsidP="008E66A0">
      <w:pPr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на затаривание и упаковку изделий на складах готовой продукции; </w:t>
      </w:r>
    </w:p>
    <w:p w:rsidR="008E66A0" w:rsidRPr="008E66A0" w:rsidRDefault="008E66A0" w:rsidP="008E66A0">
      <w:pPr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 доставке продукции на станцию (пристань) отправления; </w:t>
      </w:r>
    </w:p>
    <w:p w:rsidR="008E66A0" w:rsidRPr="008E66A0" w:rsidRDefault="008E66A0" w:rsidP="008E66A0">
      <w:pPr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 погрузке в вагоны, суда, автомобили и другие транспортные средства; </w:t>
      </w:r>
    </w:p>
    <w:p w:rsidR="008E66A0" w:rsidRPr="008E66A0" w:rsidRDefault="008E66A0" w:rsidP="008E66A0">
      <w:pPr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комиссионные сборы (отчисления), уплачиваемые сбытовым и другим посредническим организациям; </w:t>
      </w:r>
    </w:p>
    <w:p w:rsidR="008E66A0" w:rsidRPr="008E66A0" w:rsidRDefault="008E66A0" w:rsidP="008E66A0">
      <w:pPr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 содержанию помещений для хранения продукции в местах ее продажи и оплате труда продавцов в организациях, занятых сельскохозяйственным производством; </w:t>
      </w:r>
    </w:p>
    <w:p w:rsidR="008E66A0" w:rsidRPr="008E66A0" w:rsidRDefault="008E66A0" w:rsidP="008E66A0">
      <w:pPr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на рекламу; </w:t>
      </w:r>
    </w:p>
    <w:p w:rsidR="008E66A0" w:rsidRPr="008E66A0" w:rsidRDefault="008E66A0" w:rsidP="008E66A0">
      <w:pPr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на представительские расходы; </w:t>
      </w:r>
    </w:p>
    <w:p w:rsidR="008E66A0" w:rsidRPr="008E66A0" w:rsidRDefault="008E66A0" w:rsidP="008E66A0">
      <w:pPr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другие аналогичные по назначению расходы.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 организациях, осуществляющих торговую деятельность:</w:t>
      </w:r>
    </w:p>
    <w:p w:rsidR="008E66A0" w:rsidRPr="008E66A0" w:rsidRDefault="008E66A0" w:rsidP="008E66A0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на перевозку товаров; </w:t>
      </w:r>
    </w:p>
    <w:p w:rsidR="008E66A0" w:rsidRPr="008E66A0" w:rsidRDefault="008E66A0" w:rsidP="008E66A0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на оплату труда; </w:t>
      </w:r>
    </w:p>
    <w:p w:rsidR="008E66A0" w:rsidRPr="008E66A0" w:rsidRDefault="008E66A0" w:rsidP="008E66A0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на аренду; </w:t>
      </w:r>
    </w:p>
    <w:p w:rsidR="008E66A0" w:rsidRPr="008E66A0" w:rsidRDefault="008E66A0" w:rsidP="008E66A0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на содержание зданий, сооружений, помещений и инвентаря; </w:t>
      </w:r>
    </w:p>
    <w:p w:rsidR="008E66A0" w:rsidRPr="008E66A0" w:rsidRDefault="008E66A0" w:rsidP="008E66A0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 хранению и подработке товаров; </w:t>
      </w:r>
    </w:p>
    <w:p w:rsidR="008E66A0" w:rsidRPr="008E66A0" w:rsidRDefault="008E66A0" w:rsidP="008E66A0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на рекламу; </w:t>
      </w:r>
    </w:p>
    <w:p w:rsidR="008E66A0" w:rsidRPr="008E66A0" w:rsidRDefault="008E66A0" w:rsidP="008E66A0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на представительские расходы; </w:t>
      </w:r>
    </w:p>
    <w:p w:rsidR="008E66A0" w:rsidRPr="008E66A0" w:rsidRDefault="008E66A0" w:rsidP="008E66A0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другие аналогичные по назначению расходы.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Обратите внимание: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Косвенные расходы по договорам строительного подряда включаются в расходы по каждому договору путем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распределения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общих расходов организации на исполнение договоров. Способы распределения между договорами косвенных расходов определяются организацией самостоятельно (например, путем расчетов с использованием сметных норм и расценок, отражающих современный уровень производственных, технологических и организационных нормативов в строительстве) и применяются систематически и последовательно (п.13 ПБУ 2/2008).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Показатель по строке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2210 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указывается в круглых скобках.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Управленческие расходы (строка 2220)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– указывается общая сумма управленческих (общехозяйственных) расходов организации, которые связаны с реализацией товаров, работ и услуг по обычным видам деятельности.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Управленческие расходы от обычных видов деятельности отражаются в регистрах бухгалтерского учета по дебету счета 90 «Продажи», субсчет «Себестоимость продаж» (либо по субсчету «Управленческие расходы») и кредиту счета 26 «Общехозяйственные расходы».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В соответствии с Приказом Минфина №94н, на 26 счете «Общехозяйственные расходы», могут быть отражены, в частности, следующие расходы:</w:t>
      </w:r>
    </w:p>
    <w:p w:rsidR="008E66A0" w:rsidRPr="008E66A0" w:rsidRDefault="008E66A0" w:rsidP="008E66A0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административно-управленческие расходы; </w:t>
      </w:r>
    </w:p>
    <w:p w:rsidR="008E66A0" w:rsidRPr="008E66A0" w:rsidRDefault="008E66A0" w:rsidP="008E66A0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содержание общехозяйственного персонала, не связанного с производственным процессом; амортизационные отчисления и расходы на ремонт основных средств управленческого и общехозяйственного назначения; </w:t>
      </w:r>
    </w:p>
    <w:p w:rsidR="008E66A0" w:rsidRPr="008E66A0" w:rsidRDefault="008E66A0" w:rsidP="008E66A0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арендная плата за помещения общехозяйственного назначения; </w:t>
      </w:r>
    </w:p>
    <w:p w:rsidR="008E66A0" w:rsidRPr="008E66A0" w:rsidRDefault="008E66A0" w:rsidP="008E66A0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расходы по оплате информационных, аудиторских, консультационных и т.п. услуг; </w:t>
      </w:r>
    </w:p>
    <w:p w:rsidR="008E66A0" w:rsidRPr="008E66A0" w:rsidRDefault="008E66A0" w:rsidP="008E66A0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другие аналогичные по назначению управленческие расходы.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Обратите внимание: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Прочие расходы по договору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могут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включать отдельные виды расходов на общее управление организацией, на проведение научно-исследовательских и опытно-конструкторских работ, другие расходы,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возмещение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которых заказчиком специально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предусмотрено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в договоре (п.14 ПБУ 2/2008).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Показатель по строке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2210 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указывается в круглых скобках.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Прибыль (убыток) от продаж (строка 2200)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– указывается сумма прибыли от продаж организации, рассчитанная путем вычитания из суммы валовой прибыли организации сумм коммерческих и управленческих расходов.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Строка 2200 = строка 2100 – строка 2120 – строка 2220.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Если полученный результат отрицателен, то он указывается в круглых скобках.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2. Порядок отражения в отчете о прибылях и убытках прочих доходов и расходов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Доходы от участия в других организациях (строка 2310)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– указывается общая сумма поступлений, связанных с участием в уставных капиталах других организаций, включая проценты и иные доходы по ценным бумагам (в случае, если такие доходы не являются для организации доходами от обычных видов деятельности).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Доходы от участия в уставных капиталах других организаций (когда это не является предметом деятельности организации), признаются, если одновременно соблюдены следующие условия:</w:t>
      </w:r>
    </w:p>
    <w:p w:rsidR="008E66A0" w:rsidRPr="008E66A0" w:rsidRDefault="008E66A0" w:rsidP="008E66A0">
      <w:pPr>
        <w:numPr>
          <w:ilvl w:val="0"/>
          <w:numId w:val="19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организация имеет право на получение этих доходов, вытекающее из конкретного договора или подтвержденное иным соответствующим образом; </w:t>
      </w:r>
    </w:p>
    <w:p w:rsidR="008E66A0" w:rsidRPr="008E66A0" w:rsidRDefault="008E66A0" w:rsidP="008E66A0">
      <w:pPr>
        <w:numPr>
          <w:ilvl w:val="0"/>
          <w:numId w:val="19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сумма дохода может быть определена; </w:t>
      </w:r>
    </w:p>
    <w:p w:rsidR="008E66A0" w:rsidRPr="008E66A0" w:rsidRDefault="008E66A0" w:rsidP="008E66A0">
      <w:pPr>
        <w:numPr>
          <w:ilvl w:val="0"/>
          <w:numId w:val="19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имеется уверенность в том, что в результате конкретной операции произойдет увеличение экономических выгод организации. Уверенность в том, что в результате конкретной операции произойдет увеличение экономических выгод организации, имеется в случае, когда организация получила в оплату актив либо отсутствует неопределенность в отношении получения актива.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Обратите внимание: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Доходы в виде дивидендов признаются в бухгалтерском учете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на дату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</w:t>
      </w:r>
      <w:proofErr w:type="gramStart"/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подписания протокола общего собрания акционеров/участников</w:t>
      </w:r>
      <w:proofErr w:type="gramEnd"/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о распределении прибыли. Сумма дивидендов отражается в составе доходов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за вычетом налога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, удержанного налоговым агентом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Доходы от участия в других организациях отражаются в регистрах бухгалтерского учета по кредиту счета 91 «Прочие доходы и расходы», субсчет «Прочие доходы», в разрезе аналитического учета по соответствующему виду прочих доходов (например «доходы от участия в других организациях») и дебету счета 76 «</w:t>
      </w:r>
      <w:hyperlink r:id="rId10" w:history="1">
        <w:r w:rsidRPr="008E66A0">
          <w:rPr>
            <w:rFonts w:ascii="Arial" w:eastAsia="Times New Roman" w:hAnsi="Arial" w:cs="Arial"/>
            <w:color w:val="05688D"/>
            <w:sz w:val="18"/>
            <w:szCs w:val="18"/>
            <w:u w:val="single"/>
            <w:lang w:eastAsia="ru-RU"/>
          </w:rPr>
          <w:t>Расчеты</w:t>
        </w:r>
      </w:hyperlink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с разными дебиторами и кредиторами», субсчет «Расчеты по причитающимся дивидендам и другим доходам».</w:t>
      </w:r>
      <w:proofErr w:type="gramEnd"/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Проценты к получению (строка 2320)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– указывается сумма доходов в виде процентов, полученных за предоставление в пользование денежных средств организации, а также процентов за использование банком денежных средств, находящихся на счете организации в этом банке (в случае, если такие доходы не являются для организации доходами от обычных видов деятельности).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Обратите внимание: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К доходам в виде процентов к получению так же относится сумма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дисконта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по векселям и облигациям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Проценты, полученные за предоставление в пользование денежных средств организации (когда это не является предметом деятельности организации), признаются, если одновременно соблюдены следующие условия:</w:t>
      </w:r>
    </w:p>
    <w:p w:rsidR="008E66A0" w:rsidRPr="008E66A0" w:rsidRDefault="008E66A0" w:rsidP="008E66A0">
      <w:pPr>
        <w:numPr>
          <w:ilvl w:val="0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организация имеет право на получение этих доходов, вытекающее из конкретного договора или подтвержденное иным соответствующим образом; </w:t>
      </w:r>
    </w:p>
    <w:p w:rsidR="008E66A0" w:rsidRPr="008E66A0" w:rsidRDefault="008E66A0" w:rsidP="008E66A0">
      <w:pPr>
        <w:numPr>
          <w:ilvl w:val="0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сумма дохода может быть определена; </w:t>
      </w:r>
    </w:p>
    <w:p w:rsidR="008E66A0" w:rsidRPr="008E66A0" w:rsidRDefault="008E66A0" w:rsidP="008E66A0">
      <w:pPr>
        <w:numPr>
          <w:ilvl w:val="0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имеется уверенность в том, что в результате конкретной операции произойдет увеличение экономических выгод организации. Уверенность в том, что в результате конкретной операции произойдет увеличение экономических выгод организации, имеется в случае, когда организация получила в оплату актив либо отсутствует неопределенность в отношении получения актива.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При этом для целей бухгалтерского учета проценты начисляются за каждый истекший отчетный период в соответствии с условиями договора (п.16 ПБУ 9/99).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Доходы в виде процентов к получению отражаются в регистрах бухгалтерского учета по кредиту счета 91 «Прочие доходы и расходы», субсчет «Прочие доходы», в разрезе аналитического учета по соответствующему виду прочих доходов (например «проценты полученные») и дебету счетов:</w:t>
      </w:r>
    </w:p>
    <w:p w:rsidR="008E66A0" w:rsidRPr="008E66A0" w:rsidRDefault="008E66A0" w:rsidP="008E66A0">
      <w:pPr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учета расчетов (проценты и иные доходы по ценным бумагам); </w:t>
      </w:r>
    </w:p>
    <w:p w:rsidR="008E66A0" w:rsidRPr="008E66A0" w:rsidRDefault="008E66A0" w:rsidP="008E66A0">
      <w:pPr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учета финансовых вложений или денежных средств (проценты, полученные/подлежащие получению за предоставление в пользование денежных средств организации, а также проценты за использование кредитной организацией денежных средств, находящихся на счете организации в этой кредитной организации).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Проценты к уплате (строка 2330)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– указывается сумма процентов, уплачиваемых организацией за предоставление ей в пользование денежных средств по займам (включая привлечение заемных средств путем выдачи векселей, выпуска и продажи облигаций) и кредитам (в том числе товарным и коммерческим).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При этом, в соответствии с п.15 ПБУ 15/2008 «Учет расходов по займам и кредитам», проценты по причитающемуся к оплате векселю организацией-векселедателем отражаются обособленно от вексельной суммы как кредиторская задолженность.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Начисленные проценты на вексельную сумму отражаются организацией-векселедателем в составе прочих расходов:</w:t>
      </w:r>
    </w:p>
    <w:p w:rsidR="008E66A0" w:rsidRPr="008E66A0" w:rsidRDefault="008E66A0" w:rsidP="008E66A0">
      <w:pPr>
        <w:numPr>
          <w:ilvl w:val="0"/>
          <w:numId w:val="2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либо в тех отчетных периодах, к которым относятся данные начисления; </w:t>
      </w:r>
    </w:p>
    <w:p w:rsidR="008E66A0" w:rsidRPr="008E66A0" w:rsidRDefault="008E66A0" w:rsidP="008E66A0">
      <w:pPr>
        <w:numPr>
          <w:ilvl w:val="0"/>
          <w:numId w:val="2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либо равномерно в течение предусмотренного векселем срока выплаты полученных взаймы денежных средств.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В соответствии с п.16 ПБУ 15/2008, проценты/дисконт по причитающейся к оплате облигации организацией-эмитентом отражаются обособленно от номинальной стоимости облигации как кредиторская задолженность.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Начисленные проценты/дисконт по облигации отражаются организацией-эмитентом в составе прочих расходов:</w:t>
      </w:r>
    </w:p>
    <w:p w:rsidR="008E66A0" w:rsidRPr="008E66A0" w:rsidRDefault="008E66A0" w:rsidP="008E66A0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либо в тех отчетных периодах, к которым относятся данные начисления; </w:t>
      </w:r>
    </w:p>
    <w:p w:rsidR="008E66A0" w:rsidRPr="008E66A0" w:rsidRDefault="008E66A0" w:rsidP="008E66A0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либо равномерно в течение срока действия договора займа.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Расходы по займам отражаются в бухгалтерском учете и отчетности в том отчетном периоде, к которому они относятся (п.6 ПБУ 15/2008).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Расходы по займам признаются прочими расходами, за исключением той их части, которая подлежит включению в стоимость инвестиционного актива, если иное не установлено настоящим пунктом.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В стоимость инвестиционного актива включаются проценты, причитающиеся к оплате, непосредственно связанные с приобретением, сооружением, изготовлением инвестиционного актива.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В соответствии с п.7 ПБУ 15/2008 под инвестиционным активом понимается объект имущества, подготовка которого к предполагаемому использованию требует длительного времени и существенных расходов на приобретение, сооружение, изготовление.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К инвестиционным активам относятся объекты незавершенного производства и незавершенного строительства, которые впоследствии будут приняты к бухгалтерскому учету заемщиком и/или заказчиком/инвестором/покупателем в качестве ОС (включая земельные участки), НМА или иных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внеоборотных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активов.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Обратите внимание: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Субъекты малого предпринимательства,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за исключением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эмитентов публично размещаемых ценных бумаг,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вправе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признавать все расходы по займам прочими расходами (п.7 ПБУ 15/2008).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Расходы в виде процентов к получению отражаются в регистрах бухгалтерского учета по дебету счета 91 «Прочие доходы и расходы», субсчет «Прочие расходы», в разрезе аналитического учета по соответствующему виду прочих доходов (например «проценты к уплате») и кредиту счетов:</w:t>
      </w:r>
    </w:p>
    <w:p w:rsidR="008E66A0" w:rsidRPr="008E66A0" w:rsidRDefault="008E66A0" w:rsidP="008E66A0">
      <w:pPr>
        <w:numPr>
          <w:ilvl w:val="0"/>
          <w:numId w:val="24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66 «расчеты по краткосрочным кредитам и займам»; </w:t>
      </w:r>
    </w:p>
    <w:p w:rsidR="008E66A0" w:rsidRPr="008E66A0" w:rsidRDefault="008E66A0" w:rsidP="008E66A0">
      <w:pPr>
        <w:numPr>
          <w:ilvl w:val="0"/>
          <w:numId w:val="24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67 «расчеты по долгосрочным кредитам и займам»; </w:t>
      </w:r>
    </w:p>
    <w:p w:rsidR="008E66A0" w:rsidRPr="008E66A0" w:rsidRDefault="008E66A0" w:rsidP="008E66A0">
      <w:pPr>
        <w:numPr>
          <w:ilvl w:val="0"/>
          <w:numId w:val="24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денежных средств.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Показатель по строке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2330 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указывается в круглых скобках.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Прочие доходы (строка 2340)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– указывается сумма прочих доходов (за вычетом возмещаемых налогов, т.е. за минусом НДС, акцизов и пр.). Сумма прочих доходов указывается за исключением доходов, отраженных по строкам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2310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и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2320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В соответствии с п.7 ПБУ 9/99, прочими доходами являются:</w:t>
      </w:r>
    </w:p>
    <w:p w:rsidR="008E66A0" w:rsidRPr="008E66A0" w:rsidRDefault="008E66A0" w:rsidP="008E66A0">
      <w:pPr>
        <w:numPr>
          <w:ilvl w:val="0"/>
          <w:numId w:val="2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поступления, связанные с предоставлением за плату во временное пользование (временное владение и пользование) активов организации (в случае, если такие доходы не являются для организации доходами от обычных видов деятельности); </w:t>
      </w:r>
    </w:p>
    <w:p w:rsidR="008E66A0" w:rsidRPr="008E66A0" w:rsidRDefault="008E66A0" w:rsidP="008E66A0">
      <w:pPr>
        <w:numPr>
          <w:ilvl w:val="0"/>
          <w:numId w:val="2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поступления,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 (в случае, если такие доходы не являются для организации доходами от обычных видов деятельности); </w:t>
      </w:r>
    </w:p>
    <w:p w:rsidR="008E66A0" w:rsidRPr="008E66A0" w:rsidRDefault="008E66A0" w:rsidP="008E66A0">
      <w:pPr>
        <w:numPr>
          <w:ilvl w:val="0"/>
          <w:numId w:val="2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прибыль, полученная организацией в результате совместной деятельности (по договору простого товарищества); </w:t>
      </w:r>
    </w:p>
    <w:p w:rsidR="008E66A0" w:rsidRPr="008E66A0" w:rsidRDefault="008E66A0" w:rsidP="008E66A0">
      <w:pPr>
        <w:numPr>
          <w:ilvl w:val="0"/>
          <w:numId w:val="2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поступления от продажи ОС и иных активов, отличных от денежных средств (кроме иностранной валюты), продукции, товаров; </w:t>
      </w:r>
    </w:p>
    <w:p w:rsidR="008E66A0" w:rsidRPr="008E66A0" w:rsidRDefault="008E66A0" w:rsidP="008E66A0">
      <w:pPr>
        <w:numPr>
          <w:ilvl w:val="0"/>
          <w:numId w:val="2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штрафы, пени, неустойки за нарушение условий договоров; </w:t>
      </w:r>
    </w:p>
    <w:p w:rsidR="008E66A0" w:rsidRPr="008E66A0" w:rsidRDefault="008E66A0" w:rsidP="008E66A0">
      <w:pPr>
        <w:numPr>
          <w:ilvl w:val="0"/>
          <w:numId w:val="2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активы, полученные безвозмездно, в том числе по договору дарения; </w:t>
      </w:r>
    </w:p>
    <w:p w:rsidR="008E66A0" w:rsidRPr="008E66A0" w:rsidRDefault="008E66A0" w:rsidP="008E66A0">
      <w:pPr>
        <w:numPr>
          <w:ilvl w:val="0"/>
          <w:numId w:val="2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поступления в возмещение причиненных организации убытков; </w:t>
      </w:r>
    </w:p>
    <w:p w:rsidR="008E66A0" w:rsidRPr="008E66A0" w:rsidRDefault="008E66A0" w:rsidP="008E66A0">
      <w:pPr>
        <w:numPr>
          <w:ilvl w:val="0"/>
          <w:numId w:val="2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прибыль прошлых лет, выявленная в отчетном году; </w:t>
      </w:r>
    </w:p>
    <w:p w:rsidR="008E66A0" w:rsidRPr="008E66A0" w:rsidRDefault="008E66A0" w:rsidP="008E66A0">
      <w:pPr>
        <w:numPr>
          <w:ilvl w:val="0"/>
          <w:numId w:val="2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суммы кредиторской и депонентской задолженности, по которым истек срок исковой давности; </w:t>
      </w:r>
    </w:p>
    <w:p w:rsidR="008E66A0" w:rsidRPr="008E66A0" w:rsidRDefault="008E66A0" w:rsidP="008E66A0">
      <w:pPr>
        <w:numPr>
          <w:ilvl w:val="0"/>
          <w:numId w:val="2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курсовые</w:t>
      </w:r>
      <w:proofErr w:type="gram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разницы; </w:t>
      </w:r>
    </w:p>
    <w:p w:rsidR="008E66A0" w:rsidRPr="008E66A0" w:rsidRDefault="008E66A0" w:rsidP="008E66A0">
      <w:pPr>
        <w:numPr>
          <w:ilvl w:val="0"/>
          <w:numId w:val="2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сумма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дооценки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активов; </w:t>
      </w:r>
    </w:p>
    <w:p w:rsidR="008E66A0" w:rsidRPr="008E66A0" w:rsidRDefault="008E66A0" w:rsidP="008E66A0">
      <w:pPr>
        <w:numPr>
          <w:ilvl w:val="0"/>
          <w:numId w:val="2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прочие доходы.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Обратите внимание: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В соответствии с п.9 ПБУ 9/99, прочими доходами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также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являются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поступления, возникающие как последствия чрезвычайных обстоятельств хозяйственной деятельности (стихийного бедствия, пожара, аварии, национализации и т.п.): стоимость материальных ценностей, остающихся от списания непригодных к восстановлению и дальнейшему использованию активов, и т.п.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В соответствии с п.16 ПБУ 9/99, прочие поступления признаются в бухгалтерском учете в следующем порядке: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 Поступления от продажи ОС и иных активов, отличных от денежных средств (кроме иностранной валюты), продукции, товаров, если одновременно соблюдены следующие условия:</w:t>
      </w:r>
    </w:p>
    <w:p w:rsidR="008E66A0" w:rsidRPr="008E66A0" w:rsidRDefault="008E66A0" w:rsidP="008E66A0">
      <w:pPr>
        <w:numPr>
          <w:ilvl w:val="0"/>
          <w:numId w:val="26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организация имеет право на получение этих доходов, вытекающее из конкретного договора или подтвержденное иным соответствующим образом; </w:t>
      </w:r>
    </w:p>
    <w:p w:rsidR="008E66A0" w:rsidRPr="008E66A0" w:rsidRDefault="008E66A0" w:rsidP="008E66A0">
      <w:pPr>
        <w:numPr>
          <w:ilvl w:val="0"/>
          <w:numId w:val="26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сумма дохода может быть определена; </w:t>
      </w:r>
    </w:p>
    <w:p w:rsidR="008E66A0" w:rsidRPr="008E66A0" w:rsidRDefault="008E66A0" w:rsidP="008E66A0">
      <w:pPr>
        <w:numPr>
          <w:ilvl w:val="0"/>
          <w:numId w:val="26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имеется уверенность в том, что в результате конкретной операции произойдет увеличение экономических выгод организации. Уверенность в том, что в результате конкретной операции произойдет увеличение экономических выгод организации, имеется в случае, когда организация получила в оплату актив либо отсутствует неопределенность в отношении получения актива.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2. Штрафы, пени, неустойки за нарушение условий договоров, а также возмещения причиненных организации убытков: </w:t>
      </w:r>
    </w:p>
    <w:p w:rsidR="008E66A0" w:rsidRPr="008E66A0" w:rsidRDefault="008E66A0" w:rsidP="008E66A0">
      <w:pPr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 отчетном периоде, в котором судом вынесено решение об их взыскании или они признаны должником.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3. Суммы кредиторской и депонентской задолженности, по которой срок исковой давности истек: </w:t>
      </w:r>
    </w:p>
    <w:p w:rsidR="008E66A0" w:rsidRPr="008E66A0" w:rsidRDefault="008E66A0" w:rsidP="008E66A0">
      <w:pPr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 отчетном периоде, в котором срок исковой давности истек.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4. Суммы </w:t>
      </w:r>
      <w:proofErr w:type="spellStart"/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дооценки</w:t>
      </w:r>
      <w:proofErr w:type="spellEnd"/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активов:</w:t>
      </w:r>
    </w:p>
    <w:p w:rsidR="008E66A0" w:rsidRPr="008E66A0" w:rsidRDefault="008E66A0" w:rsidP="008E66A0">
      <w:pPr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 отчетном периоде, к которому относится дата, по состоянию на которую произведена переоценка.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5. Иные поступления:</w:t>
      </w:r>
    </w:p>
    <w:p w:rsidR="008E66A0" w:rsidRPr="008E66A0" w:rsidRDefault="008E66A0" w:rsidP="008E66A0">
      <w:pPr>
        <w:numPr>
          <w:ilvl w:val="0"/>
          <w:numId w:val="30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 мере образования (выявления).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Прочие доходы отражаются в регистрах бухгалтерского учета по кредиту счета 91 «Прочие доходы и расходы», субсчет «Прочие доходы».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Обратите внимание: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Суммы начисленного НДС отражаются по дебету счета 91 «Прочие доходы и расходы», субсчет «Прочие расходы» и кредиту счета 68 «Расчеты по налогам и сборам», субсчет «Налог на добавленную стоимость». Прочие доходы при отражении в отчете необходимо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уменьшить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на суммы начисленного НДС и на суммы начисленных прочих возмещаемых налогов.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Прочие расходы (строка 2350)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– указывается сумма прочих расходов (за вычетом возмещаемых налогов, т.е. за минусом НДС, акцизов и пр.). Сумма прочих расходов указывается за исключением расходов в виде процентов к уплате, отраженных по строке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2330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В соответствии с п.11 ПБУ 10/99 прочими расходами признаются:</w:t>
      </w:r>
    </w:p>
    <w:p w:rsidR="008E66A0" w:rsidRPr="008E66A0" w:rsidRDefault="008E66A0" w:rsidP="008E66A0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расходы, связанные с предоставлением за плату во временное пользование (временное владение и пользование) активов организации (в случае, если такие расходы не являются для организации расходами от обычных видов деятельности); </w:t>
      </w:r>
    </w:p>
    <w:p w:rsidR="008E66A0" w:rsidRPr="008E66A0" w:rsidRDefault="008E66A0" w:rsidP="008E66A0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расходы,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 (в случае, если такие расходы не являются для организации расходами от обычных видов деятельности); </w:t>
      </w:r>
    </w:p>
    <w:p w:rsidR="008E66A0" w:rsidRPr="008E66A0" w:rsidRDefault="008E66A0" w:rsidP="008E66A0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расходы, связанные с участием в уставных капиталах других организаций (в случае, если такие расходы не являются для организации расходами от обычных видов деятельности); </w:t>
      </w:r>
    </w:p>
    <w:p w:rsidR="008E66A0" w:rsidRPr="008E66A0" w:rsidRDefault="008E66A0" w:rsidP="008E66A0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расходы, связанные с продажей, выбытием и прочим списанием ОС и иных активов, отличных от денежных средств (кроме иностранной валюты), товаров, продукции; </w:t>
      </w:r>
    </w:p>
    <w:p w:rsidR="008E66A0" w:rsidRPr="008E66A0" w:rsidRDefault="008E66A0" w:rsidP="008E66A0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расходы, связанные с оплатой услуг, оказываемых кредитными организациями; </w:t>
      </w:r>
    </w:p>
    <w:p w:rsidR="008E66A0" w:rsidRPr="008E66A0" w:rsidRDefault="008E66A0" w:rsidP="008E66A0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отчисления в оценочные резервы, создаваемые в соответствии с правилами бухгалтерского учета (резервы по сомнительным долгам, под обесценение вложений в ценные бумаги и др.), а также резервы, создаваемые в связи с признанием условных фактов хозяйственной деятельности; </w:t>
      </w:r>
    </w:p>
    <w:p w:rsidR="008E66A0" w:rsidRPr="008E66A0" w:rsidRDefault="008E66A0" w:rsidP="008E66A0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штрафы, пени, неустойки за нарушение условий договоров; </w:t>
      </w:r>
    </w:p>
    <w:p w:rsidR="008E66A0" w:rsidRPr="008E66A0" w:rsidRDefault="008E66A0" w:rsidP="008E66A0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возмещение причиненных организацией убытков; </w:t>
      </w:r>
    </w:p>
    <w:p w:rsidR="008E66A0" w:rsidRPr="008E66A0" w:rsidRDefault="008E66A0" w:rsidP="008E66A0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убытки прошлых лет, признанные в отчетном году; </w:t>
      </w:r>
    </w:p>
    <w:p w:rsidR="008E66A0" w:rsidRPr="008E66A0" w:rsidRDefault="008E66A0" w:rsidP="008E66A0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суммы дебиторской задолженности, по которой истек срок исковой давности, других долгов, нереальных для взыскания; </w:t>
      </w:r>
    </w:p>
    <w:p w:rsidR="008E66A0" w:rsidRPr="008E66A0" w:rsidRDefault="008E66A0" w:rsidP="008E66A0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курсовые</w:t>
      </w:r>
      <w:proofErr w:type="gram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разницы; </w:t>
      </w:r>
    </w:p>
    <w:p w:rsidR="008E66A0" w:rsidRPr="008E66A0" w:rsidRDefault="008E66A0" w:rsidP="008E66A0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сумма уценки активов; </w:t>
      </w:r>
    </w:p>
    <w:p w:rsidR="008E66A0" w:rsidRPr="008E66A0" w:rsidRDefault="008E66A0" w:rsidP="008E66A0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перечисление средств (взносов, выплат и т.д.), связанных с благотворительной деятельностью, расходы на осуществление спортивных мероприятий, отдыха, развлечений, мероприятий культурно-просветительского характера и иных аналогичных мероприятий; </w:t>
      </w:r>
    </w:p>
    <w:p w:rsidR="008E66A0" w:rsidRPr="008E66A0" w:rsidRDefault="008E66A0" w:rsidP="008E66A0">
      <w:pPr>
        <w:numPr>
          <w:ilvl w:val="0"/>
          <w:numId w:val="3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прочие расходы.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Обратите внимание: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В соответствии с п.13 ПБУ 10/99, прочими расходами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также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являются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расходы, возникающие как последствия чрезвычайных обстоятельств хозяйственной деятельности (стихийного бедствия, пожара, аварии, национализации имущества и т.п.).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В соответствии с п.14 ПБУ 10/99, величина прочих расходов определяется в следующем порядке: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п.14.1 ПБУ - Величина расходов, связанных:</w:t>
      </w:r>
    </w:p>
    <w:p w:rsidR="008E66A0" w:rsidRPr="008E66A0" w:rsidRDefault="008E66A0" w:rsidP="008E66A0">
      <w:pPr>
        <w:numPr>
          <w:ilvl w:val="0"/>
          <w:numId w:val="3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 продажей, выбытием и прочим списанием ОС и иных активов, отличных от денежных средств (кроме иностранной валюты); </w:t>
      </w:r>
    </w:p>
    <w:p w:rsidR="008E66A0" w:rsidRPr="008E66A0" w:rsidRDefault="008E66A0" w:rsidP="008E66A0">
      <w:pPr>
        <w:numPr>
          <w:ilvl w:val="0"/>
          <w:numId w:val="3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товаров; </w:t>
      </w:r>
    </w:p>
    <w:p w:rsidR="008E66A0" w:rsidRPr="008E66A0" w:rsidRDefault="008E66A0" w:rsidP="008E66A0">
      <w:pPr>
        <w:numPr>
          <w:ilvl w:val="0"/>
          <w:numId w:val="3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продукции; </w:t>
      </w:r>
    </w:p>
    <w:p w:rsidR="008E66A0" w:rsidRPr="008E66A0" w:rsidRDefault="008E66A0" w:rsidP="008E66A0">
      <w:pPr>
        <w:numPr>
          <w:ilvl w:val="0"/>
          <w:numId w:val="3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 участием в уставных капиталах других организаций; </w:t>
      </w:r>
    </w:p>
    <w:p w:rsidR="008E66A0" w:rsidRPr="008E66A0" w:rsidRDefault="008E66A0" w:rsidP="008E66A0">
      <w:pPr>
        <w:numPr>
          <w:ilvl w:val="0"/>
          <w:numId w:val="3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 предоставлением за плату во временное пользование (временное владение и пользование) активов организации, прав, возникающих из патентов на изобретения, промышленные образцы и других видов интеллектуальной собственности (когда это не является предметом деятельности организации); </w:t>
      </w:r>
    </w:p>
    <w:p w:rsidR="008E66A0" w:rsidRPr="008E66A0" w:rsidRDefault="008E66A0" w:rsidP="008E66A0">
      <w:pPr>
        <w:numPr>
          <w:ilvl w:val="0"/>
          <w:numId w:val="3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расходы, связанные с оплатой услуг, оказываемых кредитными организациями;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определяется в сумме, исчисленной в денежном выражении, равной величине оплаты в денежной и иной форме или величине кредиторской задолженности.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Если оплата покрывает лишь часть признаваемых расходов, то расходы, принимаемые к бухгалтерскому учету, определяются как сумма оплаты и кредиторской задолженности (в части, не покрытой оплатой).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п.14.2 ПБУ. Штрафы, пени, неустойки за нарушение условий договоров, а также возмещение причиненных организацией убытков - в суммах, присужденных судом или признанных организацией.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п.14.3 ПБУ. Дебиторская задолженность, по которой срок исковой давности истек, другие долги, нереальные для взыскания - в сумме, в которой задолженность была отражена в бухгалтерском учете организации.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п.14.4 ПБУ. Суммы уценки активов определяются в соответствии с правилами, установленными для проведения переоценки активов.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Прочие расходы отражаются в регистрах бухгалтерского учета по дебету счета 91 «Прочие доходы и расходы», субсчет «Прочие расходы».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Обратите внимание: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Суммы начисленного НДС отражаются по дебету счета 91 «Прочие доходы и расходы», субсчет «Прочие расходы» и кредиту счета 68 «Расчеты по налогам и сборам», субсчет «Налог на добавленную стоимость». Прочие расходы при отражении в отчете необходимо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уменьшить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на суммы начисленного НДС и на суммы начисленных прочих возмещаемых налогов.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Показатель по строке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2350 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указывается в круглых скобках.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 Порядок отражения в отчете о прибылях и убытках показателей, связанных с расчетами по налогу на прибыль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Прибыль (убыток) до налогообложения (строка 2300)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– указывается сумма прибыли до налогообложения налогом на прибыль по данным бухгалтерского учета. Данный показатель рассчитывается по формуле: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Строка 2300 = строка 2200 «Прибыль (убыток) от продаж» + строка 2310 «Доходы от участия в других организациях» + строка 2320 «Проценты к получению» + строка 2340 «Прочие доходы» - строка 2330 «Проценты к уплате» - строка 2350 «Прочие расходы».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Если полученный результат отрицателен, то он указывается в круглых скобках.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 xml:space="preserve">Текущий </w:t>
      </w:r>
      <w:hyperlink r:id="rId11" w:history="1">
        <w:r w:rsidRPr="008E66A0">
          <w:rPr>
            <w:rFonts w:ascii="Arial" w:eastAsia="Times New Roman" w:hAnsi="Arial" w:cs="Arial"/>
            <w:b/>
            <w:bCs/>
            <w:color w:val="05688D"/>
            <w:sz w:val="18"/>
            <w:szCs w:val="18"/>
            <w:u w:val="single"/>
            <w:lang w:eastAsia="ru-RU"/>
          </w:rPr>
          <w:t>налог на прибыль</w:t>
        </w:r>
      </w:hyperlink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 xml:space="preserve"> (строка 2410)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– указывается сумма налога на прибыль начисленного за период по данным налоговой декларации по налогу на прибыль организаций.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При этом, в соответствии с п.21 ПБУ 18/02 «Учет расчетов по налогу на прибыль организаций», текущим налогом на прибыль признается налог на прибыль для целей налогообложения, определяемый исходя </w:t>
      </w: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из</w:t>
      </w:r>
      <w:proofErr w:type="gramEnd"/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величины условного расхода (условного дохода), скорректированной на суммы постоянного налогового обязательства/актива (ПНО/ПНА), увеличения или уменьшения отложенного налогового актива (ОНА) и отложенного налогового обязательства (ОНО) отчетного периода.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Текущий налог на прибыль организаций = Условный расход (- условный доход) + </w:t>
      </w:r>
      <w:proofErr w:type="gramStart"/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Начисленные</w:t>
      </w:r>
      <w:proofErr w:type="gramEnd"/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ОНА - Погашенные ОНА - Начисленные ОНО + Погашенные ОНО + ПНО – ПНА.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При отсутствии постоянных разниц, вычитаемых временных разниц и налогооблагаемых временных разниц, которые влекут за собой возникновение ПНО/ПНА, ОНА и ОНО, условный расход по налогу на прибыль будет равен текущему налогу на прибыль.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Условный расход (условный доход) по налогу на прибыль равняется величине, определяемой как произведение бухгалтерской прибыли, сформированной в отчетном периоде, на ставку налога на прибыль, установленную законодательством РФ о налогах и сборах и действующую на отчетную дату (в настоящее время ставка налога на прибыль в общем случае составляет 20%).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Условный расход (доход)= прибыль (убыток) по данным бухгалтерского учета*20% (ставка налога на прибыль).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Условный расход (доход) отражается в бухгалтерском учете на счете 99.2.2 «Условный доход по налогу на прибыль». Бухгалтерские проводки:</w:t>
      </w:r>
    </w:p>
    <w:p w:rsidR="008E66A0" w:rsidRPr="008E66A0" w:rsidRDefault="008E66A0" w:rsidP="008E66A0">
      <w:pPr>
        <w:numPr>
          <w:ilvl w:val="0"/>
          <w:numId w:val="33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Условный доход по налогу на прибыль (с убытка) –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Дт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99.2.2 «Условный доход по налогу на прибыль»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Кт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68.4.2 «Расчеты по налогу на прибыль»; </w:t>
      </w:r>
    </w:p>
    <w:p w:rsidR="008E66A0" w:rsidRPr="008E66A0" w:rsidRDefault="008E66A0" w:rsidP="008E66A0">
      <w:pPr>
        <w:numPr>
          <w:ilvl w:val="0"/>
          <w:numId w:val="33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Условный расход по налогу на прибыль (с прибыли) –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Дт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68.4.2 «Расчеты по налогу на прибыль»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Кт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99.2.2 «Условный доход по налогу на прибыль».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Обратите внимание: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В соответствии с п.22 ПБУ 18/02, сумма доплаты (переплаты) налога на прибыль в связи с обнаружением ошибок (искажений) в предыдущие отчетные (налоговые) периоды,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не влияющая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на текущий налог на прибыль отчетного периода, отражается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по отдельной статье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отчета о прибылях и убытках (после статьи текущего налога на прибыль).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При наличии ПНО/ПНА, изменений ОНА и ОНО, корректирующих показатель условного расхода (условного дохода) по налогу на прибыль, отдельно в пояснениях к бухгалтерскому балансу и отчету о прибылях и убытках раскрываются:</w:t>
      </w:r>
    </w:p>
    <w:p w:rsidR="008E66A0" w:rsidRPr="008E66A0" w:rsidRDefault="008E66A0" w:rsidP="008E66A0">
      <w:pPr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условный расход (условный доход) по налогу на прибыль; </w:t>
      </w:r>
    </w:p>
    <w:p w:rsidR="008E66A0" w:rsidRPr="008E66A0" w:rsidRDefault="008E66A0" w:rsidP="008E66A0">
      <w:pPr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постоянные и временные разницы, возникшие в отчетном периоде и повлекшие корректирование условного расхода (условного дохода) по налогу на прибыль в целях определения текущего налога на прибыль; </w:t>
      </w:r>
    </w:p>
    <w:p w:rsidR="008E66A0" w:rsidRPr="008E66A0" w:rsidRDefault="008E66A0" w:rsidP="008E66A0">
      <w:pPr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постоянные</w:t>
      </w:r>
      <w:proofErr w:type="gram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и временные разницы, возникшие в прошлых отчетных периодах, но повлекшие корректирование условного расхода (условного дохода) по налогу на прибыль отчетного периода; </w:t>
      </w:r>
    </w:p>
    <w:p w:rsidR="008E66A0" w:rsidRPr="008E66A0" w:rsidRDefault="008E66A0" w:rsidP="008E66A0">
      <w:pPr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суммы ПНО/ПНА, ОНА и ОНО; </w:t>
      </w:r>
    </w:p>
    <w:p w:rsidR="008E66A0" w:rsidRPr="008E66A0" w:rsidRDefault="008E66A0" w:rsidP="008E66A0">
      <w:pPr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причины изменений применяемых налоговых ставок по сравнению с предыдущим отчетным периодом; </w:t>
      </w:r>
    </w:p>
    <w:p w:rsidR="008E66A0" w:rsidRPr="008E66A0" w:rsidRDefault="008E66A0" w:rsidP="008E66A0">
      <w:pPr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суммы ОНА и ОНО, списанные в связи с выбытием актива (продажей, передачей на безвозмездной основе или ликвидацией) или вида обязательства.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 xml:space="preserve">в </w:t>
      </w:r>
      <w:proofErr w:type="spellStart"/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т.ч</w:t>
      </w:r>
      <w:proofErr w:type="spellEnd"/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. постоянные налоговые обязательства (активы) (строка 2421)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–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справочно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указывается сумма сальдо ПНО/ПНА.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При появлении </w:t>
      </w:r>
      <w:proofErr w:type="gramStart"/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постоянных</w:t>
      </w:r>
      <w:proofErr w:type="gram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разниц возникает ПНО либо ПНА.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 соответствии с п. 4 ПБУ 18, для целей Положения под </w:t>
      </w:r>
      <w:proofErr w:type="gramStart"/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постоянными</w:t>
      </w:r>
      <w:proofErr w:type="gramEnd"/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разницами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понимаются доходы и расходы: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- формирующие бухгалтерскую прибыль (убыток) отчетного периода, но не учитываемые при определении налоговой базы по налогу на прибыль как отчетного, так и последующих отчетных периодов;</w:t>
      </w:r>
      <w:proofErr w:type="gramEnd"/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- учитываемые при определении налоговой базы по налогу на прибыль отчетного периода, но не признаваемые для целей бухгалтерского учета доходами и расходами как отчетного, так и последующих отчетных периодов.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ПНО – это сумма налога, которая приводит к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увеличению 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налоговых платежей по налогу на прибыль в отчетном периоде.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ПНА – это сумма налога, которая приводит к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уменьшению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налоговых платежей по налогу на прибыль в отчетном периоде.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ПНО и ПНА признаются в том отчетном периоде, в котором возникает постоянная разница.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ПНО (ПНА) = постоянная разница * 20% (ставка налога на прибыль).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ПНО и ПНА отражаются в бухгалтерском учете на счете 99.2.3 «Постоянное налоговое обязательство». Бухгалтерские проводки:</w:t>
      </w:r>
    </w:p>
    <w:p w:rsidR="008E66A0" w:rsidRPr="008E66A0" w:rsidRDefault="008E66A0" w:rsidP="008E66A0">
      <w:pPr>
        <w:numPr>
          <w:ilvl w:val="0"/>
          <w:numId w:val="3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при возникновении ПНО –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Дт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99.2.3 «Постоянное налоговое обязательство»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Кт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68.4.2 «Расчеты по налогу на прибыль»; </w:t>
      </w:r>
    </w:p>
    <w:p w:rsidR="008E66A0" w:rsidRPr="008E66A0" w:rsidRDefault="008E66A0" w:rsidP="008E66A0">
      <w:pPr>
        <w:numPr>
          <w:ilvl w:val="0"/>
          <w:numId w:val="35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при возникновении ПНА –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Дт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68.4.2 «Расчеты по налогу на прибыль»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Кт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99.2.3 «Постоянное налоговое обязательство».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Показатель по строке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2421 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указывается без скобок, если результат ПНО-ПНА положительный и в круглых скобках, если полученный результат будет отрицательным.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Изменение отложенных налоговых обязательств (строка 2430)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– указывается сумма изменений ОНО.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Данная сумма определяется, как разница между кредитовым и дебетовым оборотом счета 77 «Отложенные налоговые обязательства» за отчетный период.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При появлении </w:t>
      </w:r>
      <w:proofErr w:type="gramStart"/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налогооблагаемых</w:t>
      </w:r>
      <w:proofErr w:type="gramEnd"/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временных разниц возникает ОНО. Это сумма отложенного налога, которая в будущем будет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увеличивать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сумму налога на прибыль «к уплате».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Согласно п. 15 ПБУ 18/02 ОНО отражаются в бухгалтерском учете с учетом всех налогооблагаемых разниц и признаются в том отчетном периоде, в котором возникают эти налогооблагаемые временные разницы.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Увеличение ОНО в отчетном периоде происходит с увеличением </w:t>
      </w: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налогооблагаемых</w:t>
      </w:r>
      <w:proofErr w:type="gram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временных разниц. Соответственно, уменьшение ОНО происходит с уменьшением или полным погашением </w:t>
      </w: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налогооблагаемых</w:t>
      </w:r>
      <w:proofErr w:type="gram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временных разниц.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ОНО = налогооблагаемая временная разница * 20% (ставка налога на прибыль).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ОНО отражаются в бухгалтерском учете на счете 77 «Отложенные налоговые обязательства» по видам обязательств. Бухгалтерские проводки:</w:t>
      </w:r>
    </w:p>
    <w:p w:rsidR="008E66A0" w:rsidRPr="008E66A0" w:rsidRDefault="008E66A0" w:rsidP="008E66A0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при возникновении ОНО –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Дт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68.4.2 «Расчеты по налогу на прибыль»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Кт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77 «Отложенные налоговые обязательства»; </w:t>
      </w:r>
    </w:p>
    <w:p w:rsidR="008E66A0" w:rsidRPr="008E66A0" w:rsidRDefault="008E66A0" w:rsidP="008E66A0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при уменьшении ОНО –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Дт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77 «Отложенные налоговые обязательства»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Кт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68.4.2 «Расчеты по налогу на прибыль».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Обратите внимание: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При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выбытии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актива или обязательства, по которому были начислены ОНО, происходит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 xml:space="preserve">списание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на счета прибылей и убытков той суммы ОНО, которая не будет увеличивать налогооблагаемую прибыль согласно НК РФ.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Показатель по строке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2430 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указывается в круглых скобках, если результат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Кт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77 –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Дт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77 положительный и без круглых скобок, если полученный результат будет отрицательным.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Изменение отложенных налоговых активов (строка 2450)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– указывается сумма изменений ОНА.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Данная сумма определяется, как разница между дебетовым и кредитовым оборотом счета 09 «Отложенные налоговые активы» за отчетный период.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При появлении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вычитаемых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временных разниц возникает ОНА. Это та сумма отложенного налога, которая в будущем будет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уменьшать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сумму налога на прибыль «к уплате»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Согласно п. 14 ПБУ 18/02 ОНА отражаются в бухгалтерском учете с учетом всех вычитаемых разниц и признаются в том отчетном периоде, в котором возникают эти вычитаемые временные разницы.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Необходимым условием для признания ОНА является существование вероятности того, что организация получит налогооблагаемую прибыль в последующих отчетных периодах.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Увеличение ОНА в отчетном периоде происходит с увеличением вычитаемых временных разниц. Соответственно, уменьшение ОНА происходит с уменьшением или полным погашением вычитаемых временных разниц.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ОНА = вычитаемая временная разница * 20% (ставка налога на прибыль).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ОНА отражаются в бухгалтерском учете на счете 09 «Отложенные налоговые активы» по видам активов. Бухгалтерские проводки:</w:t>
      </w:r>
    </w:p>
    <w:p w:rsidR="008E66A0" w:rsidRPr="008E66A0" w:rsidRDefault="008E66A0" w:rsidP="008E66A0">
      <w:pPr>
        <w:numPr>
          <w:ilvl w:val="0"/>
          <w:numId w:val="37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при возникновении ОНА –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Дт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09 «Отложенные налоговые активы»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Кт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68.4.2 «Расчеты по налогу на прибыль»; </w:t>
      </w:r>
    </w:p>
    <w:p w:rsidR="008E66A0" w:rsidRPr="008E66A0" w:rsidRDefault="008E66A0" w:rsidP="008E66A0">
      <w:pPr>
        <w:numPr>
          <w:ilvl w:val="0"/>
          <w:numId w:val="37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при уменьшении ОНА –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Дт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68.4.2 «Расчеты по налогу на прибыль»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Дт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09 «Отложенные налоговые активы».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Обратите внимание: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При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выбытии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актива, по которому были начислены ОНА, происходит </w:t>
      </w: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списание</w:t>
      </w:r>
      <w:r w:rsidRPr="008E66A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на счета прибылей и убытков той суммы ОНА, которая не будет увеличивать налогооблагаемую прибыль согласно НК РФ.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Показатель по строке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2450 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указывается без скобок, если результат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Дт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09 –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Кт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09 положительный и в круглых скобках, если полученный результат будет отрицательным.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Прочее (строка 2460)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– указывается сумма убытков (прибыли), которая влияет на величину чистой прибыли и не учитывается в вышеприведенных пунктах отчета о прибылях и убытках.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Такими убытками (прибылью) могут быть, например:</w:t>
      </w:r>
    </w:p>
    <w:p w:rsidR="008E66A0" w:rsidRPr="008E66A0" w:rsidRDefault="008E66A0" w:rsidP="008E66A0">
      <w:pPr>
        <w:numPr>
          <w:ilvl w:val="0"/>
          <w:numId w:val="3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Сумма списанных ОНО и ОНА в связи с выбытием активов и обязательств, с которыми они были связаны. </w:t>
      </w:r>
    </w:p>
    <w:p w:rsidR="008E66A0" w:rsidRPr="008E66A0" w:rsidRDefault="008E66A0" w:rsidP="008E66A0">
      <w:pPr>
        <w:numPr>
          <w:ilvl w:val="0"/>
          <w:numId w:val="3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Суммы пени и штрафов по налогам и сборам. </w:t>
      </w:r>
    </w:p>
    <w:p w:rsidR="008E66A0" w:rsidRPr="008E66A0" w:rsidRDefault="008E66A0" w:rsidP="008E66A0">
      <w:pPr>
        <w:numPr>
          <w:ilvl w:val="0"/>
          <w:numId w:val="3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Начисленные (к увеличению или к уменьшению) суммы налога на прибыль за прошлые налоговые периоды. </w:t>
      </w:r>
    </w:p>
    <w:p w:rsidR="008E66A0" w:rsidRPr="008E66A0" w:rsidRDefault="008E66A0" w:rsidP="008E66A0">
      <w:pPr>
        <w:numPr>
          <w:ilvl w:val="0"/>
          <w:numId w:val="3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Прочие подобные прибыли и убытки.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Показатель по строке </w:t>
      </w: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2460 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>указывается без скобок, если сальдо прочих прибылей и убытков положительное (т.е. при отражении иных доходов/прибыли) и в круглых скобках, если полученный результат отрицателен (при отражении иных расходов/убытков).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Чистая прибыль (убыток) (строка 2400)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– указывается сумма чистой (нераспределенной) прибыли/убытка организации.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Данный показатель рассчитывается по формуле: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Строка 2400 = строка 2300 «Прибыль (убыток) до налогообложения» - строка 2410 «Текущий налог на прибыль</w:t>
      </w: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» + (-) </w:t>
      </w:r>
      <w:proofErr w:type="gram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>строка 2430 «Изменение отложенных налоговых обязательств» - (+) строка 2450 «Изменение отложенных налоговых активов» + (-) строка 2460 «Прочее».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При положительных значениях показателей строк 2430, 2450, 2460 – суммы этих строк прибавляются к сумме строки 2300, при отрицательных – вычитаются.</w:t>
      </w:r>
      <w:proofErr w:type="gramEnd"/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Если полученный результат отрицателен, то он указывается в круглых скобках.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Показатель строки 2400 должен соответствовать сумме чистой прибыли (убытка), содержащейся в регистрах бухгалтерского учета по дебету/кредиту счета:</w:t>
      </w:r>
    </w:p>
    <w:p w:rsidR="008E66A0" w:rsidRPr="008E66A0" w:rsidRDefault="008E66A0" w:rsidP="008E66A0">
      <w:pPr>
        <w:numPr>
          <w:ilvl w:val="0"/>
          <w:numId w:val="39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84 «Нераспределенная прибыль (непокрытый убыток)» по итогам отчетного года. </w:t>
      </w:r>
    </w:p>
    <w:p w:rsidR="008E66A0" w:rsidRPr="008E66A0" w:rsidRDefault="008E66A0" w:rsidP="008E66A0">
      <w:pPr>
        <w:numPr>
          <w:ilvl w:val="0"/>
          <w:numId w:val="39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99 «Прибыли и убытки» по итогам 1 квартала, 6 и 9 месяцев. 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Совокупный финансовый результат периода (строка 2500)</w:t>
      </w: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– указывается сумма чистой (нераспределенной) прибыли, отраженная по строке 2400 «Чистая прибыль (убыток)» уменьшенная (увеличенная) на суммы строк 2510 «Результат от переоценки </w:t>
      </w:r>
      <w:proofErr w:type="spellStart"/>
      <w:r w:rsidRPr="008E66A0">
        <w:rPr>
          <w:rFonts w:ascii="Arial" w:eastAsia="Times New Roman" w:hAnsi="Arial" w:cs="Arial"/>
          <w:sz w:val="18"/>
          <w:szCs w:val="18"/>
          <w:lang w:eastAsia="ru-RU"/>
        </w:rPr>
        <w:t>внеоборотных</w:t>
      </w:r>
      <w:proofErr w:type="spellEnd"/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 активов, не включаемый в чистую прибыль (убыток) периода» и 2520 «Результат от прочих операций, не включаемый в чистую прибыль (убыток) периода».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При положительных значениях показателей строк 2510 и 2520 – суммы этих строк прибавляются к сумме строки 2400, при отрицательных – вычитаются.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В случае отсутствия показателей, указываемых по строкам 2510 и 2520 сумма строки 2500 равна сумме строки 2400 «Чистая прибыль (убыток)».</w:t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ru-RU"/>
        </w:rPr>
        <w:t>ПРИМЕР ЗАПОЛНЕНИЯ ОТЧЕТА О ПРИБЫЛЯХ И УБЫТКАХ</w:t>
      </w:r>
    </w:p>
    <w:p w:rsidR="008E66A0" w:rsidRPr="008E66A0" w:rsidRDefault="008E66A0" w:rsidP="008E66A0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581775" cy="8248650"/>
            <wp:effectExtent l="0" t="0" r="9525" b="0"/>
            <wp:docPr id="2" name="Рисунок 2" descr="http://www.klerk.ru/img/pb/original/1_7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8297" descr="http://www.klerk.ru/img/pb/original/1_775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6A0" w:rsidRPr="008E66A0" w:rsidRDefault="008E66A0" w:rsidP="008E66A0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581775" cy="2714625"/>
            <wp:effectExtent l="0" t="0" r="9525" b="9525"/>
            <wp:docPr id="1" name="Рисунок 1" descr="http://www.klerk.ru/img/pb/original/2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8298" descr="http://www.klerk.ru/img/pb/original/2_2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4. </w:t>
      </w:r>
      <w:hyperlink r:id="rId14" w:history="1">
        <w:r w:rsidRPr="008E66A0">
          <w:rPr>
            <w:rFonts w:ascii="Arial" w:eastAsia="Times New Roman" w:hAnsi="Arial" w:cs="Arial"/>
            <w:b/>
            <w:bCs/>
            <w:color w:val="05688D"/>
            <w:sz w:val="18"/>
            <w:szCs w:val="18"/>
            <w:u w:val="single"/>
            <w:lang w:eastAsia="ru-RU"/>
          </w:rPr>
          <w:t>Учетная политика</w:t>
        </w:r>
      </w:hyperlink>
    </w:p>
    <w:p w:rsidR="008E66A0" w:rsidRPr="008E66A0" w:rsidRDefault="008E66A0" w:rsidP="008E66A0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В учетной политике организации для целей бухгалтерского учета необходимо отразить следующие элементы:</w:t>
      </w:r>
    </w:p>
    <w:p w:rsidR="008E66A0" w:rsidRPr="008E66A0" w:rsidRDefault="008E66A0" w:rsidP="008E66A0">
      <w:pPr>
        <w:spacing w:before="100" w:beforeAutospacing="1" w:after="100" w:afterAutospacing="1"/>
        <w:ind w:left="567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1. Порядок признания выручки организации.</w:t>
      </w:r>
    </w:p>
    <w:p w:rsidR="008E66A0" w:rsidRPr="008E66A0" w:rsidRDefault="008E66A0" w:rsidP="008E66A0">
      <w:pPr>
        <w:spacing w:before="100" w:beforeAutospacing="1" w:after="100" w:afterAutospacing="1"/>
        <w:ind w:left="567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2. Способ определения готовности работ, услуг, продукции, выручка от выполнения, оказания, продажи которых признается по мере готовности.</w:t>
      </w:r>
    </w:p>
    <w:p w:rsidR="008E66A0" w:rsidRPr="008E66A0" w:rsidRDefault="008E66A0" w:rsidP="008E66A0">
      <w:pPr>
        <w:spacing w:before="100" w:beforeAutospacing="1" w:after="100" w:afterAutospacing="1"/>
        <w:ind w:left="567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3. Перечень прямых расходов, связанных с производством и реализацией товаров собственного производства, а так же выполнением работ и оказанием услуг.</w:t>
      </w:r>
    </w:p>
    <w:p w:rsidR="008E66A0" w:rsidRPr="008E66A0" w:rsidRDefault="008E66A0" w:rsidP="008E66A0">
      <w:pPr>
        <w:spacing w:before="100" w:beforeAutospacing="1" w:after="100" w:afterAutospacing="1"/>
        <w:ind w:left="567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4. Порядок списания коммерческих и общехозяйственных расходов – будут ли они признаваться в себестоимости проданных продукции, товаров, работ, услуг полностью в отчетном году их признания в качестве расходов по обычным видам деятельности (п.9 ПБУ 10/99).</w:t>
      </w:r>
    </w:p>
    <w:p w:rsidR="008E66A0" w:rsidRPr="008E66A0" w:rsidRDefault="008E66A0" w:rsidP="008E66A0">
      <w:pPr>
        <w:spacing w:before="100" w:beforeAutospacing="1" w:after="100" w:afterAutospacing="1"/>
        <w:ind w:left="567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5. Уровень существенности и порядок его расчета (например – 15% от статьи отчета о прибылях и убытках).</w:t>
      </w:r>
    </w:p>
    <w:p w:rsidR="008E66A0" w:rsidRPr="008E66A0" w:rsidRDefault="008E66A0" w:rsidP="008E66A0">
      <w:pPr>
        <w:spacing w:before="100" w:beforeAutospacing="1" w:after="100" w:afterAutospacing="1"/>
        <w:ind w:left="567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6. Порядок отражения начисленных процентов на вексельную сумму организацией-векселедателем в составе прочих расходов (п.15 ПБУ 15/2008):</w:t>
      </w:r>
    </w:p>
    <w:p w:rsidR="008E66A0" w:rsidRPr="008E66A0" w:rsidRDefault="008E66A0" w:rsidP="008E66A0">
      <w:pPr>
        <w:numPr>
          <w:ilvl w:val="1"/>
          <w:numId w:val="40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 тех отчетных периодах, к которым относятся данные начисления; </w:t>
      </w:r>
    </w:p>
    <w:p w:rsidR="008E66A0" w:rsidRPr="008E66A0" w:rsidRDefault="008E66A0" w:rsidP="008E66A0">
      <w:pPr>
        <w:numPr>
          <w:ilvl w:val="1"/>
          <w:numId w:val="40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равномерно в течение предусмотренного векселем срока выплаты полученных взаймы денежных средств. </w:t>
      </w:r>
    </w:p>
    <w:p w:rsidR="008E66A0" w:rsidRPr="008E66A0" w:rsidRDefault="008E66A0" w:rsidP="008E66A0">
      <w:pPr>
        <w:spacing w:before="100" w:beforeAutospacing="1" w:after="100" w:afterAutospacing="1"/>
        <w:ind w:left="567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7. Порядок отражения начисленных процентов и (или) дисконт по облигации отражаются организацией-эмитентом в составе прочих расходов:</w:t>
      </w:r>
    </w:p>
    <w:p w:rsidR="008E66A0" w:rsidRPr="008E66A0" w:rsidRDefault="008E66A0" w:rsidP="008E66A0">
      <w:pPr>
        <w:numPr>
          <w:ilvl w:val="1"/>
          <w:numId w:val="4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в тех отчетных периодах, к которым относятся данные начисления; </w:t>
      </w:r>
    </w:p>
    <w:p w:rsidR="008E66A0" w:rsidRPr="008E66A0" w:rsidRDefault="008E66A0" w:rsidP="008E66A0">
      <w:pPr>
        <w:numPr>
          <w:ilvl w:val="1"/>
          <w:numId w:val="4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равномерно в течение срока действия договора займа. </w:t>
      </w:r>
    </w:p>
    <w:p w:rsidR="008E66A0" w:rsidRPr="008E66A0" w:rsidRDefault="008E66A0" w:rsidP="008E66A0">
      <w:pPr>
        <w:spacing w:before="100" w:beforeAutospacing="1" w:after="100" w:afterAutospacing="1"/>
        <w:ind w:left="567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>8. Способ определения величины текущего налога на прибыль (п.22 ПБУ 18/02):</w:t>
      </w:r>
    </w:p>
    <w:p w:rsidR="008E66A0" w:rsidRPr="008E66A0" w:rsidRDefault="008E66A0" w:rsidP="008E66A0">
      <w:pPr>
        <w:numPr>
          <w:ilvl w:val="1"/>
          <w:numId w:val="4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на основе данных, сформированных в бухгалтерском учете в соответствии с пунктами 20 и 21 Положения. При этом величина текущего налога на прибыль должна соответствовать сумме исчисленного налога на прибыль, отраженного в налоговой декларации по налогу на прибыль; </w:t>
      </w:r>
    </w:p>
    <w:p w:rsidR="008E66A0" w:rsidRPr="008E66A0" w:rsidRDefault="008E66A0" w:rsidP="008E66A0">
      <w:pPr>
        <w:numPr>
          <w:ilvl w:val="1"/>
          <w:numId w:val="42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8E66A0">
        <w:rPr>
          <w:rFonts w:ascii="Arial" w:eastAsia="Times New Roman" w:hAnsi="Arial" w:cs="Arial"/>
          <w:sz w:val="18"/>
          <w:szCs w:val="18"/>
          <w:lang w:eastAsia="ru-RU"/>
        </w:rPr>
        <w:t xml:space="preserve">на основе налоговой декларации по налогу на прибыль. При этом величина текущего налога на прибыль соответствует сумме исчисленного налога на прибыль, отраженного в налоговой декларации по налогу на прибыль. </w:t>
      </w:r>
    </w:p>
    <w:p w:rsidR="008E66A0" w:rsidRPr="008E66A0" w:rsidRDefault="008E66A0" w:rsidP="008E66A0">
      <w:pPr>
        <w:spacing w:after="75"/>
        <w:rPr>
          <w:rFonts w:ascii="Arial" w:eastAsia="Times New Roman" w:hAnsi="Arial" w:cs="Arial"/>
          <w:sz w:val="14"/>
          <w:szCs w:val="14"/>
          <w:lang w:eastAsia="ru-RU"/>
        </w:rPr>
      </w:pPr>
      <w:r w:rsidRPr="008E66A0">
        <w:rPr>
          <w:rFonts w:ascii="Arial" w:eastAsia="Times New Roman" w:hAnsi="Arial" w:cs="Arial"/>
          <w:sz w:val="14"/>
          <w:szCs w:val="14"/>
          <w:lang w:eastAsia="ru-RU"/>
        </w:rPr>
        <w:lastRenderedPageBreak/>
        <w:br/>
        <w:t xml:space="preserve">© ИА </w:t>
      </w:r>
      <w:proofErr w:type="spellStart"/>
      <w:r w:rsidRPr="008E66A0">
        <w:rPr>
          <w:rFonts w:ascii="Arial" w:eastAsia="Times New Roman" w:hAnsi="Arial" w:cs="Arial"/>
          <w:sz w:val="14"/>
          <w:szCs w:val="14"/>
          <w:lang w:eastAsia="ru-RU"/>
        </w:rPr>
        <w:t>Клерк</w:t>
      </w:r>
      <w:proofErr w:type="gramStart"/>
      <w:r w:rsidRPr="008E66A0">
        <w:rPr>
          <w:rFonts w:ascii="Arial" w:eastAsia="Times New Roman" w:hAnsi="Arial" w:cs="Arial"/>
          <w:sz w:val="14"/>
          <w:szCs w:val="14"/>
          <w:lang w:eastAsia="ru-RU"/>
        </w:rPr>
        <w:t>.Р</w:t>
      </w:r>
      <w:proofErr w:type="gramEnd"/>
      <w:r w:rsidRPr="008E66A0">
        <w:rPr>
          <w:rFonts w:ascii="Arial" w:eastAsia="Times New Roman" w:hAnsi="Arial" w:cs="Arial"/>
          <w:sz w:val="14"/>
          <w:szCs w:val="14"/>
          <w:lang w:eastAsia="ru-RU"/>
        </w:rPr>
        <w:t>у</w:t>
      </w:r>
      <w:proofErr w:type="spellEnd"/>
      <w:r w:rsidRPr="008E66A0">
        <w:rPr>
          <w:rFonts w:ascii="Arial" w:eastAsia="Times New Roman" w:hAnsi="Arial" w:cs="Arial"/>
          <w:sz w:val="14"/>
          <w:szCs w:val="14"/>
          <w:lang w:eastAsia="ru-RU"/>
        </w:rPr>
        <w:t xml:space="preserve">, </w:t>
      </w:r>
      <w:hyperlink r:id="rId15" w:history="1">
        <w:r w:rsidRPr="008E66A0">
          <w:rPr>
            <w:rFonts w:ascii="Arial" w:eastAsia="Times New Roman" w:hAnsi="Arial" w:cs="Arial"/>
            <w:color w:val="05688D"/>
            <w:sz w:val="14"/>
            <w:szCs w:val="14"/>
            <w:u w:val="single"/>
            <w:lang w:eastAsia="ru-RU"/>
          </w:rPr>
          <w:t>аналитический отдел</w:t>
        </w:r>
      </w:hyperlink>
      <w:r w:rsidRPr="008E66A0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</w:p>
    <w:p w:rsidR="00671FDC" w:rsidRDefault="00DE5D8B"/>
    <w:sectPr w:rsidR="00671FDC" w:rsidSect="008E66A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CED"/>
    <w:multiLevelType w:val="multilevel"/>
    <w:tmpl w:val="165E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51B4B"/>
    <w:multiLevelType w:val="multilevel"/>
    <w:tmpl w:val="9870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8060B"/>
    <w:multiLevelType w:val="multilevel"/>
    <w:tmpl w:val="1D08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C28D0"/>
    <w:multiLevelType w:val="multilevel"/>
    <w:tmpl w:val="EFEE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C27626"/>
    <w:multiLevelType w:val="multilevel"/>
    <w:tmpl w:val="DB20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711ED"/>
    <w:multiLevelType w:val="multilevel"/>
    <w:tmpl w:val="A710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A65B5"/>
    <w:multiLevelType w:val="multilevel"/>
    <w:tmpl w:val="5EEE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E076A"/>
    <w:multiLevelType w:val="multilevel"/>
    <w:tmpl w:val="2EDA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5E4C64"/>
    <w:multiLevelType w:val="multilevel"/>
    <w:tmpl w:val="AE90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20B12"/>
    <w:multiLevelType w:val="multilevel"/>
    <w:tmpl w:val="B9D0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92252"/>
    <w:multiLevelType w:val="multilevel"/>
    <w:tmpl w:val="BEBC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9F36AE"/>
    <w:multiLevelType w:val="multilevel"/>
    <w:tmpl w:val="C7DE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826041"/>
    <w:multiLevelType w:val="multilevel"/>
    <w:tmpl w:val="E6A2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F5313"/>
    <w:multiLevelType w:val="multilevel"/>
    <w:tmpl w:val="96E6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DF58E5"/>
    <w:multiLevelType w:val="multilevel"/>
    <w:tmpl w:val="030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4727B3"/>
    <w:multiLevelType w:val="multilevel"/>
    <w:tmpl w:val="8EB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0C5998"/>
    <w:multiLevelType w:val="multilevel"/>
    <w:tmpl w:val="BB28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EE4A9A"/>
    <w:multiLevelType w:val="multilevel"/>
    <w:tmpl w:val="9A6E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31586D"/>
    <w:multiLevelType w:val="multilevel"/>
    <w:tmpl w:val="0BA2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AE28A9"/>
    <w:multiLevelType w:val="multilevel"/>
    <w:tmpl w:val="1E5E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5770EC"/>
    <w:multiLevelType w:val="multilevel"/>
    <w:tmpl w:val="A188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C77673"/>
    <w:multiLevelType w:val="multilevel"/>
    <w:tmpl w:val="F54A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721FE1"/>
    <w:multiLevelType w:val="multilevel"/>
    <w:tmpl w:val="6B28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574000"/>
    <w:multiLevelType w:val="multilevel"/>
    <w:tmpl w:val="28B6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933AF"/>
    <w:multiLevelType w:val="multilevel"/>
    <w:tmpl w:val="F8F0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F245AC"/>
    <w:multiLevelType w:val="multilevel"/>
    <w:tmpl w:val="4B1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E93D61"/>
    <w:multiLevelType w:val="multilevel"/>
    <w:tmpl w:val="EA90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AE2E58"/>
    <w:multiLevelType w:val="multilevel"/>
    <w:tmpl w:val="52F4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85652D"/>
    <w:multiLevelType w:val="multilevel"/>
    <w:tmpl w:val="78F8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B655DF"/>
    <w:multiLevelType w:val="multilevel"/>
    <w:tmpl w:val="0C70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2676C8"/>
    <w:multiLevelType w:val="multilevel"/>
    <w:tmpl w:val="3D60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71193B"/>
    <w:multiLevelType w:val="multilevel"/>
    <w:tmpl w:val="363A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C83D29"/>
    <w:multiLevelType w:val="multilevel"/>
    <w:tmpl w:val="1298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CC4DCF"/>
    <w:multiLevelType w:val="multilevel"/>
    <w:tmpl w:val="822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A7011C"/>
    <w:multiLevelType w:val="multilevel"/>
    <w:tmpl w:val="83D4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6C2090"/>
    <w:multiLevelType w:val="multilevel"/>
    <w:tmpl w:val="BA44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5A0D57"/>
    <w:multiLevelType w:val="multilevel"/>
    <w:tmpl w:val="C6A8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EF4AD5"/>
    <w:multiLevelType w:val="multilevel"/>
    <w:tmpl w:val="2FA2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DB7FD8"/>
    <w:multiLevelType w:val="multilevel"/>
    <w:tmpl w:val="9AFE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A67147"/>
    <w:multiLevelType w:val="multilevel"/>
    <w:tmpl w:val="F61C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896C85"/>
    <w:multiLevelType w:val="multilevel"/>
    <w:tmpl w:val="FB4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B43367"/>
    <w:multiLevelType w:val="multilevel"/>
    <w:tmpl w:val="58DA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13"/>
  </w:num>
  <w:num w:numId="4">
    <w:abstractNumId w:val="22"/>
  </w:num>
  <w:num w:numId="5">
    <w:abstractNumId w:val="11"/>
  </w:num>
  <w:num w:numId="6">
    <w:abstractNumId w:val="20"/>
  </w:num>
  <w:num w:numId="7">
    <w:abstractNumId w:val="9"/>
  </w:num>
  <w:num w:numId="8">
    <w:abstractNumId w:val="8"/>
  </w:num>
  <w:num w:numId="9">
    <w:abstractNumId w:val="15"/>
  </w:num>
  <w:num w:numId="10">
    <w:abstractNumId w:val="25"/>
  </w:num>
  <w:num w:numId="11">
    <w:abstractNumId w:val="40"/>
  </w:num>
  <w:num w:numId="12">
    <w:abstractNumId w:val="37"/>
  </w:num>
  <w:num w:numId="13">
    <w:abstractNumId w:val="28"/>
  </w:num>
  <w:num w:numId="14">
    <w:abstractNumId w:val="17"/>
  </w:num>
  <w:num w:numId="15">
    <w:abstractNumId w:val="23"/>
  </w:num>
  <w:num w:numId="16">
    <w:abstractNumId w:val="6"/>
  </w:num>
  <w:num w:numId="17">
    <w:abstractNumId w:val="41"/>
  </w:num>
  <w:num w:numId="18">
    <w:abstractNumId w:val="16"/>
  </w:num>
  <w:num w:numId="19">
    <w:abstractNumId w:val="5"/>
  </w:num>
  <w:num w:numId="20">
    <w:abstractNumId w:val="35"/>
  </w:num>
  <w:num w:numId="21">
    <w:abstractNumId w:val="3"/>
  </w:num>
  <w:num w:numId="22">
    <w:abstractNumId w:val="33"/>
  </w:num>
  <w:num w:numId="23">
    <w:abstractNumId w:val="0"/>
  </w:num>
  <w:num w:numId="24">
    <w:abstractNumId w:val="31"/>
  </w:num>
  <w:num w:numId="25">
    <w:abstractNumId w:val="32"/>
  </w:num>
  <w:num w:numId="26">
    <w:abstractNumId w:val="38"/>
  </w:num>
  <w:num w:numId="27">
    <w:abstractNumId w:val="10"/>
  </w:num>
  <w:num w:numId="28">
    <w:abstractNumId w:val="34"/>
  </w:num>
  <w:num w:numId="29">
    <w:abstractNumId w:val="19"/>
  </w:num>
  <w:num w:numId="30">
    <w:abstractNumId w:val="7"/>
  </w:num>
  <w:num w:numId="31">
    <w:abstractNumId w:val="29"/>
  </w:num>
  <w:num w:numId="32">
    <w:abstractNumId w:val="4"/>
  </w:num>
  <w:num w:numId="33">
    <w:abstractNumId w:val="27"/>
  </w:num>
  <w:num w:numId="34">
    <w:abstractNumId w:val="39"/>
  </w:num>
  <w:num w:numId="35">
    <w:abstractNumId w:val="26"/>
  </w:num>
  <w:num w:numId="36">
    <w:abstractNumId w:val="24"/>
  </w:num>
  <w:num w:numId="37">
    <w:abstractNumId w:val="36"/>
  </w:num>
  <w:num w:numId="38">
    <w:abstractNumId w:val="2"/>
  </w:num>
  <w:num w:numId="39">
    <w:abstractNumId w:val="14"/>
  </w:num>
  <w:num w:numId="40">
    <w:abstractNumId w:val="12"/>
  </w:num>
  <w:num w:numId="41">
    <w:abstractNumId w:val="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A0"/>
    <w:rsid w:val="00001758"/>
    <w:rsid w:val="00002CA4"/>
    <w:rsid w:val="00004190"/>
    <w:rsid w:val="00004BC0"/>
    <w:rsid w:val="00005B5D"/>
    <w:rsid w:val="00007030"/>
    <w:rsid w:val="00007898"/>
    <w:rsid w:val="00010A31"/>
    <w:rsid w:val="00011D46"/>
    <w:rsid w:val="000128A8"/>
    <w:rsid w:val="00015D2F"/>
    <w:rsid w:val="00024D03"/>
    <w:rsid w:val="00032773"/>
    <w:rsid w:val="00034C7F"/>
    <w:rsid w:val="000370B3"/>
    <w:rsid w:val="000420A1"/>
    <w:rsid w:val="00042972"/>
    <w:rsid w:val="0004581F"/>
    <w:rsid w:val="00045CD2"/>
    <w:rsid w:val="00051BEB"/>
    <w:rsid w:val="00057B33"/>
    <w:rsid w:val="00064455"/>
    <w:rsid w:val="000713C6"/>
    <w:rsid w:val="00073B07"/>
    <w:rsid w:val="00075B93"/>
    <w:rsid w:val="0007794A"/>
    <w:rsid w:val="00077B6F"/>
    <w:rsid w:val="000929B5"/>
    <w:rsid w:val="00096F2C"/>
    <w:rsid w:val="000A3268"/>
    <w:rsid w:val="000B433D"/>
    <w:rsid w:val="000B79FE"/>
    <w:rsid w:val="000C23C5"/>
    <w:rsid w:val="000D3B42"/>
    <w:rsid w:val="000D545E"/>
    <w:rsid w:val="000D6D0F"/>
    <w:rsid w:val="000E1C69"/>
    <w:rsid w:val="000E2667"/>
    <w:rsid w:val="000E2C30"/>
    <w:rsid w:val="001103C5"/>
    <w:rsid w:val="00115B6E"/>
    <w:rsid w:val="00116E8C"/>
    <w:rsid w:val="001231DD"/>
    <w:rsid w:val="00124C93"/>
    <w:rsid w:val="00125CB8"/>
    <w:rsid w:val="00125D7A"/>
    <w:rsid w:val="00126271"/>
    <w:rsid w:val="00126519"/>
    <w:rsid w:val="00127359"/>
    <w:rsid w:val="00127408"/>
    <w:rsid w:val="00136DEF"/>
    <w:rsid w:val="00142FD6"/>
    <w:rsid w:val="00151BDF"/>
    <w:rsid w:val="001579C8"/>
    <w:rsid w:val="001631BD"/>
    <w:rsid w:val="00167CA2"/>
    <w:rsid w:val="00170E80"/>
    <w:rsid w:val="001710FE"/>
    <w:rsid w:val="00171208"/>
    <w:rsid w:val="00173010"/>
    <w:rsid w:val="0017554B"/>
    <w:rsid w:val="001760C7"/>
    <w:rsid w:val="00176165"/>
    <w:rsid w:val="0018096D"/>
    <w:rsid w:val="00181500"/>
    <w:rsid w:val="0018779D"/>
    <w:rsid w:val="0019227B"/>
    <w:rsid w:val="00195875"/>
    <w:rsid w:val="001A0EA8"/>
    <w:rsid w:val="001A33F6"/>
    <w:rsid w:val="001A5567"/>
    <w:rsid w:val="001B4975"/>
    <w:rsid w:val="001C2E63"/>
    <w:rsid w:val="001C4A59"/>
    <w:rsid w:val="001C6058"/>
    <w:rsid w:val="001D0035"/>
    <w:rsid w:val="001D04C7"/>
    <w:rsid w:val="001D3F44"/>
    <w:rsid w:val="001D70CA"/>
    <w:rsid w:val="001D749C"/>
    <w:rsid w:val="001D7A03"/>
    <w:rsid w:val="001E097F"/>
    <w:rsid w:val="001E33FF"/>
    <w:rsid w:val="001F25A4"/>
    <w:rsid w:val="001F5221"/>
    <w:rsid w:val="001F5664"/>
    <w:rsid w:val="00207F7E"/>
    <w:rsid w:val="00210D08"/>
    <w:rsid w:val="002110F0"/>
    <w:rsid w:val="00222283"/>
    <w:rsid w:val="00224196"/>
    <w:rsid w:val="002363D9"/>
    <w:rsid w:val="00242495"/>
    <w:rsid w:val="00245CF5"/>
    <w:rsid w:val="00246D53"/>
    <w:rsid w:val="002471E6"/>
    <w:rsid w:val="0025285C"/>
    <w:rsid w:val="002579B9"/>
    <w:rsid w:val="00260273"/>
    <w:rsid w:val="00263713"/>
    <w:rsid w:val="00263B1C"/>
    <w:rsid w:val="002652BC"/>
    <w:rsid w:val="002736BA"/>
    <w:rsid w:val="002760A0"/>
    <w:rsid w:val="0028451B"/>
    <w:rsid w:val="00286873"/>
    <w:rsid w:val="00287B7A"/>
    <w:rsid w:val="0029117C"/>
    <w:rsid w:val="002950DA"/>
    <w:rsid w:val="002A7BF1"/>
    <w:rsid w:val="002B1C99"/>
    <w:rsid w:val="002B2769"/>
    <w:rsid w:val="002B6C01"/>
    <w:rsid w:val="002B7C1F"/>
    <w:rsid w:val="002C02AF"/>
    <w:rsid w:val="002C1F42"/>
    <w:rsid w:val="002C233B"/>
    <w:rsid w:val="002C3EE7"/>
    <w:rsid w:val="002C616D"/>
    <w:rsid w:val="002C6AB8"/>
    <w:rsid w:val="002C74D9"/>
    <w:rsid w:val="002C7FAC"/>
    <w:rsid w:val="002D086A"/>
    <w:rsid w:val="002D1C7C"/>
    <w:rsid w:val="002D202E"/>
    <w:rsid w:val="002D208B"/>
    <w:rsid w:val="002E5B36"/>
    <w:rsid w:val="002E7017"/>
    <w:rsid w:val="002E7F1B"/>
    <w:rsid w:val="002F0ABE"/>
    <w:rsid w:val="002F4747"/>
    <w:rsid w:val="002F785B"/>
    <w:rsid w:val="00303F1E"/>
    <w:rsid w:val="00304070"/>
    <w:rsid w:val="00305A46"/>
    <w:rsid w:val="003077B4"/>
    <w:rsid w:val="00307DB1"/>
    <w:rsid w:val="003137A3"/>
    <w:rsid w:val="00316144"/>
    <w:rsid w:val="00316C34"/>
    <w:rsid w:val="0032202A"/>
    <w:rsid w:val="0032400B"/>
    <w:rsid w:val="00324B30"/>
    <w:rsid w:val="003330D9"/>
    <w:rsid w:val="003332FD"/>
    <w:rsid w:val="003473E3"/>
    <w:rsid w:val="00352011"/>
    <w:rsid w:val="00354728"/>
    <w:rsid w:val="00354C5B"/>
    <w:rsid w:val="00355A8A"/>
    <w:rsid w:val="00356297"/>
    <w:rsid w:val="0036690D"/>
    <w:rsid w:val="00371704"/>
    <w:rsid w:val="00373503"/>
    <w:rsid w:val="00373A5E"/>
    <w:rsid w:val="00373CD4"/>
    <w:rsid w:val="003760E3"/>
    <w:rsid w:val="00376B59"/>
    <w:rsid w:val="00382E3E"/>
    <w:rsid w:val="00385733"/>
    <w:rsid w:val="0039254C"/>
    <w:rsid w:val="003947B2"/>
    <w:rsid w:val="0039542E"/>
    <w:rsid w:val="00396C4B"/>
    <w:rsid w:val="00396E79"/>
    <w:rsid w:val="0039701A"/>
    <w:rsid w:val="003A0680"/>
    <w:rsid w:val="003A39F7"/>
    <w:rsid w:val="003B00EC"/>
    <w:rsid w:val="003B2DCF"/>
    <w:rsid w:val="003B50A5"/>
    <w:rsid w:val="003B5EF5"/>
    <w:rsid w:val="003B5F27"/>
    <w:rsid w:val="003B63C9"/>
    <w:rsid w:val="003C0AEF"/>
    <w:rsid w:val="003C10B2"/>
    <w:rsid w:val="003C19C9"/>
    <w:rsid w:val="003C3149"/>
    <w:rsid w:val="003C4137"/>
    <w:rsid w:val="003D19E3"/>
    <w:rsid w:val="003D1A14"/>
    <w:rsid w:val="003D321C"/>
    <w:rsid w:val="003E0AAB"/>
    <w:rsid w:val="003E64CD"/>
    <w:rsid w:val="003F24CC"/>
    <w:rsid w:val="003F25A9"/>
    <w:rsid w:val="004010AC"/>
    <w:rsid w:val="00402465"/>
    <w:rsid w:val="0040505D"/>
    <w:rsid w:val="00412881"/>
    <w:rsid w:val="0041451C"/>
    <w:rsid w:val="00416836"/>
    <w:rsid w:val="00420EFA"/>
    <w:rsid w:val="004223AB"/>
    <w:rsid w:val="0042737D"/>
    <w:rsid w:val="00432E91"/>
    <w:rsid w:val="00434395"/>
    <w:rsid w:val="00434C03"/>
    <w:rsid w:val="00442305"/>
    <w:rsid w:val="00444540"/>
    <w:rsid w:val="00444884"/>
    <w:rsid w:val="00445900"/>
    <w:rsid w:val="00447391"/>
    <w:rsid w:val="00455089"/>
    <w:rsid w:val="00456EB9"/>
    <w:rsid w:val="00460735"/>
    <w:rsid w:val="00465B1E"/>
    <w:rsid w:val="00467DA8"/>
    <w:rsid w:val="00471156"/>
    <w:rsid w:val="00472688"/>
    <w:rsid w:val="00475463"/>
    <w:rsid w:val="004759A1"/>
    <w:rsid w:val="004765BB"/>
    <w:rsid w:val="004814BF"/>
    <w:rsid w:val="004928F6"/>
    <w:rsid w:val="004A5352"/>
    <w:rsid w:val="004A5EF9"/>
    <w:rsid w:val="004B171E"/>
    <w:rsid w:val="004B2924"/>
    <w:rsid w:val="004C5DB0"/>
    <w:rsid w:val="004C60D8"/>
    <w:rsid w:val="004D2FD9"/>
    <w:rsid w:val="004D4D4F"/>
    <w:rsid w:val="004E4CB3"/>
    <w:rsid w:val="004E5626"/>
    <w:rsid w:val="004E7EBB"/>
    <w:rsid w:val="004F1840"/>
    <w:rsid w:val="004F5B8A"/>
    <w:rsid w:val="004F694F"/>
    <w:rsid w:val="00500D40"/>
    <w:rsid w:val="00501463"/>
    <w:rsid w:val="0050380A"/>
    <w:rsid w:val="00513DE8"/>
    <w:rsid w:val="005227D6"/>
    <w:rsid w:val="00525B77"/>
    <w:rsid w:val="00526959"/>
    <w:rsid w:val="00530867"/>
    <w:rsid w:val="0054034B"/>
    <w:rsid w:val="005412C7"/>
    <w:rsid w:val="00546D31"/>
    <w:rsid w:val="00553285"/>
    <w:rsid w:val="00553836"/>
    <w:rsid w:val="005624B0"/>
    <w:rsid w:val="00562D42"/>
    <w:rsid w:val="005649EF"/>
    <w:rsid w:val="00564AA1"/>
    <w:rsid w:val="00567D34"/>
    <w:rsid w:val="00570EC8"/>
    <w:rsid w:val="00571C89"/>
    <w:rsid w:val="00573001"/>
    <w:rsid w:val="00576B16"/>
    <w:rsid w:val="00577228"/>
    <w:rsid w:val="005774D2"/>
    <w:rsid w:val="0058704C"/>
    <w:rsid w:val="0059157A"/>
    <w:rsid w:val="00592634"/>
    <w:rsid w:val="00592D5B"/>
    <w:rsid w:val="005963D1"/>
    <w:rsid w:val="00596890"/>
    <w:rsid w:val="00596CE4"/>
    <w:rsid w:val="00597EA4"/>
    <w:rsid w:val="005A05DE"/>
    <w:rsid w:val="005A2745"/>
    <w:rsid w:val="005A2953"/>
    <w:rsid w:val="005B1539"/>
    <w:rsid w:val="005B31C2"/>
    <w:rsid w:val="005B74ED"/>
    <w:rsid w:val="005C2F16"/>
    <w:rsid w:val="005C35F6"/>
    <w:rsid w:val="005C768D"/>
    <w:rsid w:val="005D04D4"/>
    <w:rsid w:val="005D337C"/>
    <w:rsid w:val="005D34CE"/>
    <w:rsid w:val="005D4A29"/>
    <w:rsid w:val="005D557D"/>
    <w:rsid w:val="005D7859"/>
    <w:rsid w:val="005D7DD1"/>
    <w:rsid w:val="005E102B"/>
    <w:rsid w:val="005E16A5"/>
    <w:rsid w:val="005E2635"/>
    <w:rsid w:val="005E3F46"/>
    <w:rsid w:val="005F3E16"/>
    <w:rsid w:val="005F6356"/>
    <w:rsid w:val="00602327"/>
    <w:rsid w:val="0061131D"/>
    <w:rsid w:val="006164B5"/>
    <w:rsid w:val="00616673"/>
    <w:rsid w:val="00620D74"/>
    <w:rsid w:val="00622411"/>
    <w:rsid w:val="00624150"/>
    <w:rsid w:val="0062428A"/>
    <w:rsid w:val="00627924"/>
    <w:rsid w:val="00630469"/>
    <w:rsid w:val="00630CCD"/>
    <w:rsid w:val="0063333D"/>
    <w:rsid w:val="0063416B"/>
    <w:rsid w:val="00637E63"/>
    <w:rsid w:val="00641D9F"/>
    <w:rsid w:val="00642499"/>
    <w:rsid w:val="006559BF"/>
    <w:rsid w:val="0066469A"/>
    <w:rsid w:val="00665E51"/>
    <w:rsid w:val="00667F47"/>
    <w:rsid w:val="00671723"/>
    <w:rsid w:val="00675125"/>
    <w:rsid w:val="006761D4"/>
    <w:rsid w:val="00677A8F"/>
    <w:rsid w:val="00677C0C"/>
    <w:rsid w:val="006803D3"/>
    <w:rsid w:val="00684F12"/>
    <w:rsid w:val="00685BCB"/>
    <w:rsid w:val="00686ED4"/>
    <w:rsid w:val="006915C8"/>
    <w:rsid w:val="0069450B"/>
    <w:rsid w:val="006A0C94"/>
    <w:rsid w:val="006A5780"/>
    <w:rsid w:val="006A761D"/>
    <w:rsid w:val="006B1C79"/>
    <w:rsid w:val="006B2E5A"/>
    <w:rsid w:val="006C01B2"/>
    <w:rsid w:val="006C38BE"/>
    <w:rsid w:val="006C42AE"/>
    <w:rsid w:val="006D6159"/>
    <w:rsid w:val="006D7D5D"/>
    <w:rsid w:val="006E7537"/>
    <w:rsid w:val="006F18DB"/>
    <w:rsid w:val="006F30B7"/>
    <w:rsid w:val="006F52A9"/>
    <w:rsid w:val="006F52F3"/>
    <w:rsid w:val="007008B0"/>
    <w:rsid w:val="007022A3"/>
    <w:rsid w:val="007074EC"/>
    <w:rsid w:val="00711E34"/>
    <w:rsid w:val="00712025"/>
    <w:rsid w:val="00713950"/>
    <w:rsid w:val="0071725C"/>
    <w:rsid w:val="00717D57"/>
    <w:rsid w:val="007205F6"/>
    <w:rsid w:val="00721E73"/>
    <w:rsid w:val="00722F5D"/>
    <w:rsid w:val="00727ED4"/>
    <w:rsid w:val="0073428F"/>
    <w:rsid w:val="0073510B"/>
    <w:rsid w:val="007353DE"/>
    <w:rsid w:val="00735E98"/>
    <w:rsid w:val="007409A2"/>
    <w:rsid w:val="00741586"/>
    <w:rsid w:val="007454DB"/>
    <w:rsid w:val="00745E4D"/>
    <w:rsid w:val="007474B6"/>
    <w:rsid w:val="00747E08"/>
    <w:rsid w:val="007514CC"/>
    <w:rsid w:val="00752047"/>
    <w:rsid w:val="007521EA"/>
    <w:rsid w:val="00753112"/>
    <w:rsid w:val="00754707"/>
    <w:rsid w:val="007547AC"/>
    <w:rsid w:val="007615D5"/>
    <w:rsid w:val="00762774"/>
    <w:rsid w:val="00770E9C"/>
    <w:rsid w:val="00772181"/>
    <w:rsid w:val="0077297D"/>
    <w:rsid w:val="0077725A"/>
    <w:rsid w:val="00777CE1"/>
    <w:rsid w:val="007855E6"/>
    <w:rsid w:val="00786C80"/>
    <w:rsid w:val="00787AEA"/>
    <w:rsid w:val="00787B07"/>
    <w:rsid w:val="007964F3"/>
    <w:rsid w:val="007A68B1"/>
    <w:rsid w:val="007B08A0"/>
    <w:rsid w:val="007C3267"/>
    <w:rsid w:val="007C4798"/>
    <w:rsid w:val="007C491F"/>
    <w:rsid w:val="007C4EE1"/>
    <w:rsid w:val="007C56B0"/>
    <w:rsid w:val="007C64CD"/>
    <w:rsid w:val="007C731B"/>
    <w:rsid w:val="007D0F0E"/>
    <w:rsid w:val="007D1553"/>
    <w:rsid w:val="007D2607"/>
    <w:rsid w:val="007D2696"/>
    <w:rsid w:val="007D2DE4"/>
    <w:rsid w:val="007D401E"/>
    <w:rsid w:val="007D42AA"/>
    <w:rsid w:val="007E015A"/>
    <w:rsid w:val="007E13F5"/>
    <w:rsid w:val="007E4A12"/>
    <w:rsid w:val="007E572E"/>
    <w:rsid w:val="007F0D5A"/>
    <w:rsid w:val="007F135B"/>
    <w:rsid w:val="00801634"/>
    <w:rsid w:val="00801D52"/>
    <w:rsid w:val="00805EC9"/>
    <w:rsid w:val="008103C6"/>
    <w:rsid w:val="008132FF"/>
    <w:rsid w:val="008203AF"/>
    <w:rsid w:val="008208A2"/>
    <w:rsid w:val="00822959"/>
    <w:rsid w:val="00823257"/>
    <w:rsid w:val="0082393F"/>
    <w:rsid w:val="00823DDA"/>
    <w:rsid w:val="00823E37"/>
    <w:rsid w:val="00823ECD"/>
    <w:rsid w:val="0082487C"/>
    <w:rsid w:val="00832B2C"/>
    <w:rsid w:val="00834317"/>
    <w:rsid w:val="00834A16"/>
    <w:rsid w:val="00840814"/>
    <w:rsid w:val="008441C5"/>
    <w:rsid w:val="00844492"/>
    <w:rsid w:val="00851B84"/>
    <w:rsid w:val="00852862"/>
    <w:rsid w:val="008607F6"/>
    <w:rsid w:val="0086116F"/>
    <w:rsid w:val="0086690B"/>
    <w:rsid w:val="00875FF5"/>
    <w:rsid w:val="00876F65"/>
    <w:rsid w:val="00881153"/>
    <w:rsid w:val="008842F4"/>
    <w:rsid w:val="00885735"/>
    <w:rsid w:val="008876D9"/>
    <w:rsid w:val="00890402"/>
    <w:rsid w:val="008947EC"/>
    <w:rsid w:val="008A0E1D"/>
    <w:rsid w:val="008A33B3"/>
    <w:rsid w:val="008A52CF"/>
    <w:rsid w:val="008A5616"/>
    <w:rsid w:val="008B0A81"/>
    <w:rsid w:val="008B201C"/>
    <w:rsid w:val="008B683C"/>
    <w:rsid w:val="008C0C00"/>
    <w:rsid w:val="008C26FF"/>
    <w:rsid w:val="008C4F3B"/>
    <w:rsid w:val="008C5643"/>
    <w:rsid w:val="008C7479"/>
    <w:rsid w:val="008D17EF"/>
    <w:rsid w:val="008D6CCD"/>
    <w:rsid w:val="008E531E"/>
    <w:rsid w:val="008E66A0"/>
    <w:rsid w:val="008F4347"/>
    <w:rsid w:val="008F647C"/>
    <w:rsid w:val="008F672F"/>
    <w:rsid w:val="008F6FF4"/>
    <w:rsid w:val="00900200"/>
    <w:rsid w:val="0090076F"/>
    <w:rsid w:val="00900DB5"/>
    <w:rsid w:val="009011F5"/>
    <w:rsid w:val="00902312"/>
    <w:rsid w:val="00903170"/>
    <w:rsid w:val="00904636"/>
    <w:rsid w:val="00907FAA"/>
    <w:rsid w:val="009109E7"/>
    <w:rsid w:val="00912570"/>
    <w:rsid w:val="009160ED"/>
    <w:rsid w:val="0091698C"/>
    <w:rsid w:val="00917A1E"/>
    <w:rsid w:val="009204C0"/>
    <w:rsid w:val="00923306"/>
    <w:rsid w:val="009246B3"/>
    <w:rsid w:val="00927FE6"/>
    <w:rsid w:val="00930525"/>
    <w:rsid w:val="00932352"/>
    <w:rsid w:val="0093426D"/>
    <w:rsid w:val="00937698"/>
    <w:rsid w:val="009479C7"/>
    <w:rsid w:val="00947CE1"/>
    <w:rsid w:val="00951C81"/>
    <w:rsid w:val="00954625"/>
    <w:rsid w:val="00956B6B"/>
    <w:rsid w:val="009623C0"/>
    <w:rsid w:val="00963914"/>
    <w:rsid w:val="00975487"/>
    <w:rsid w:val="00980483"/>
    <w:rsid w:val="00983431"/>
    <w:rsid w:val="00985DA7"/>
    <w:rsid w:val="00991EDA"/>
    <w:rsid w:val="009924D6"/>
    <w:rsid w:val="0099490F"/>
    <w:rsid w:val="00996030"/>
    <w:rsid w:val="009A6888"/>
    <w:rsid w:val="009A702C"/>
    <w:rsid w:val="009B25BA"/>
    <w:rsid w:val="009B55AA"/>
    <w:rsid w:val="009B6341"/>
    <w:rsid w:val="009B7009"/>
    <w:rsid w:val="009B76FF"/>
    <w:rsid w:val="009C1F7D"/>
    <w:rsid w:val="009C6F12"/>
    <w:rsid w:val="009D37B1"/>
    <w:rsid w:val="009D5D6B"/>
    <w:rsid w:val="009E015A"/>
    <w:rsid w:val="009E20C0"/>
    <w:rsid w:val="009E2BBF"/>
    <w:rsid w:val="009E51EE"/>
    <w:rsid w:val="009E788F"/>
    <w:rsid w:val="009F3BE7"/>
    <w:rsid w:val="009F76B9"/>
    <w:rsid w:val="00A11BFB"/>
    <w:rsid w:val="00A225A6"/>
    <w:rsid w:val="00A22FCA"/>
    <w:rsid w:val="00A23BF6"/>
    <w:rsid w:val="00A24A49"/>
    <w:rsid w:val="00A24FD2"/>
    <w:rsid w:val="00A24FF9"/>
    <w:rsid w:val="00A2789B"/>
    <w:rsid w:val="00A31E7D"/>
    <w:rsid w:val="00A32B74"/>
    <w:rsid w:val="00A33C21"/>
    <w:rsid w:val="00A37D87"/>
    <w:rsid w:val="00A4058C"/>
    <w:rsid w:val="00A42812"/>
    <w:rsid w:val="00A4697F"/>
    <w:rsid w:val="00A5096A"/>
    <w:rsid w:val="00A634E7"/>
    <w:rsid w:val="00A7061C"/>
    <w:rsid w:val="00A730E1"/>
    <w:rsid w:val="00A80300"/>
    <w:rsid w:val="00A806FC"/>
    <w:rsid w:val="00A809B8"/>
    <w:rsid w:val="00A85326"/>
    <w:rsid w:val="00A86700"/>
    <w:rsid w:val="00A93401"/>
    <w:rsid w:val="00A94D72"/>
    <w:rsid w:val="00A94E5C"/>
    <w:rsid w:val="00A95DC6"/>
    <w:rsid w:val="00A9637D"/>
    <w:rsid w:val="00A975A3"/>
    <w:rsid w:val="00AA03EA"/>
    <w:rsid w:val="00AA38CB"/>
    <w:rsid w:val="00AA45DE"/>
    <w:rsid w:val="00AA57B3"/>
    <w:rsid w:val="00AB0E76"/>
    <w:rsid w:val="00AB2569"/>
    <w:rsid w:val="00AB424B"/>
    <w:rsid w:val="00AB4D77"/>
    <w:rsid w:val="00AC2F63"/>
    <w:rsid w:val="00AC4B18"/>
    <w:rsid w:val="00AC54A7"/>
    <w:rsid w:val="00AD190E"/>
    <w:rsid w:val="00AD6339"/>
    <w:rsid w:val="00AE5117"/>
    <w:rsid w:val="00AF37C2"/>
    <w:rsid w:val="00AF3E98"/>
    <w:rsid w:val="00AF63CE"/>
    <w:rsid w:val="00B016D8"/>
    <w:rsid w:val="00B03BC1"/>
    <w:rsid w:val="00B053F5"/>
    <w:rsid w:val="00B065C7"/>
    <w:rsid w:val="00B11CB3"/>
    <w:rsid w:val="00B12DF9"/>
    <w:rsid w:val="00B15A5F"/>
    <w:rsid w:val="00B17707"/>
    <w:rsid w:val="00B22167"/>
    <w:rsid w:val="00B24E79"/>
    <w:rsid w:val="00B27613"/>
    <w:rsid w:val="00B277E5"/>
    <w:rsid w:val="00B321B6"/>
    <w:rsid w:val="00B36929"/>
    <w:rsid w:val="00B43CD3"/>
    <w:rsid w:val="00B46158"/>
    <w:rsid w:val="00B474BF"/>
    <w:rsid w:val="00B553D6"/>
    <w:rsid w:val="00B55816"/>
    <w:rsid w:val="00B56458"/>
    <w:rsid w:val="00B61907"/>
    <w:rsid w:val="00B61F0C"/>
    <w:rsid w:val="00B665CF"/>
    <w:rsid w:val="00B7257D"/>
    <w:rsid w:val="00B76493"/>
    <w:rsid w:val="00B811EF"/>
    <w:rsid w:val="00B843F7"/>
    <w:rsid w:val="00B8503C"/>
    <w:rsid w:val="00B956E8"/>
    <w:rsid w:val="00BA7B72"/>
    <w:rsid w:val="00BA7C59"/>
    <w:rsid w:val="00BB0D2F"/>
    <w:rsid w:val="00BB2EEF"/>
    <w:rsid w:val="00BB2F73"/>
    <w:rsid w:val="00BB372E"/>
    <w:rsid w:val="00BC4966"/>
    <w:rsid w:val="00BC4D19"/>
    <w:rsid w:val="00BC745F"/>
    <w:rsid w:val="00BD203D"/>
    <w:rsid w:val="00BD2548"/>
    <w:rsid w:val="00BD2934"/>
    <w:rsid w:val="00BD5636"/>
    <w:rsid w:val="00BD6CCC"/>
    <w:rsid w:val="00BE2CF9"/>
    <w:rsid w:val="00BF7532"/>
    <w:rsid w:val="00BF7C8F"/>
    <w:rsid w:val="00C050B2"/>
    <w:rsid w:val="00C05A14"/>
    <w:rsid w:val="00C05EA3"/>
    <w:rsid w:val="00C0755D"/>
    <w:rsid w:val="00C13A4B"/>
    <w:rsid w:val="00C14FAA"/>
    <w:rsid w:val="00C15AD8"/>
    <w:rsid w:val="00C15C5B"/>
    <w:rsid w:val="00C16900"/>
    <w:rsid w:val="00C21886"/>
    <w:rsid w:val="00C257D2"/>
    <w:rsid w:val="00C27590"/>
    <w:rsid w:val="00C27A93"/>
    <w:rsid w:val="00C31909"/>
    <w:rsid w:val="00C34CD9"/>
    <w:rsid w:val="00C36DC6"/>
    <w:rsid w:val="00C378B0"/>
    <w:rsid w:val="00C415B5"/>
    <w:rsid w:val="00C50555"/>
    <w:rsid w:val="00C526AB"/>
    <w:rsid w:val="00C65F25"/>
    <w:rsid w:val="00C7370A"/>
    <w:rsid w:val="00C7512B"/>
    <w:rsid w:val="00C75240"/>
    <w:rsid w:val="00C76EE0"/>
    <w:rsid w:val="00C87440"/>
    <w:rsid w:val="00C91EAC"/>
    <w:rsid w:val="00C93886"/>
    <w:rsid w:val="00C95165"/>
    <w:rsid w:val="00C95ADB"/>
    <w:rsid w:val="00CA0213"/>
    <w:rsid w:val="00CB2524"/>
    <w:rsid w:val="00CB400D"/>
    <w:rsid w:val="00CB6A06"/>
    <w:rsid w:val="00CB6C05"/>
    <w:rsid w:val="00CC2879"/>
    <w:rsid w:val="00CC5483"/>
    <w:rsid w:val="00CD016C"/>
    <w:rsid w:val="00CD2D14"/>
    <w:rsid w:val="00CD749F"/>
    <w:rsid w:val="00CE15E2"/>
    <w:rsid w:val="00CE4162"/>
    <w:rsid w:val="00CF161B"/>
    <w:rsid w:val="00D124A9"/>
    <w:rsid w:val="00D14732"/>
    <w:rsid w:val="00D147D3"/>
    <w:rsid w:val="00D217DB"/>
    <w:rsid w:val="00D25BB2"/>
    <w:rsid w:val="00D27AC2"/>
    <w:rsid w:val="00D32CE5"/>
    <w:rsid w:val="00D432EC"/>
    <w:rsid w:val="00D467CF"/>
    <w:rsid w:val="00D51387"/>
    <w:rsid w:val="00D52A07"/>
    <w:rsid w:val="00D65478"/>
    <w:rsid w:val="00D71E1D"/>
    <w:rsid w:val="00D772C0"/>
    <w:rsid w:val="00D905BD"/>
    <w:rsid w:val="00D91EF6"/>
    <w:rsid w:val="00D922CA"/>
    <w:rsid w:val="00D95135"/>
    <w:rsid w:val="00D95F5E"/>
    <w:rsid w:val="00D9752E"/>
    <w:rsid w:val="00DA2A3F"/>
    <w:rsid w:val="00DA2D59"/>
    <w:rsid w:val="00DA3DF8"/>
    <w:rsid w:val="00DA5DDF"/>
    <w:rsid w:val="00DA7609"/>
    <w:rsid w:val="00DB143D"/>
    <w:rsid w:val="00DB1E85"/>
    <w:rsid w:val="00DB265D"/>
    <w:rsid w:val="00DB63AE"/>
    <w:rsid w:val="00DB6672"/>
    <w:rsid w:val="00DC149B"/>
    <w:rsid w:val="00DC3208"/>
    <w:rsid w:val="00DD2C01"/>
    <w:rsid w:val="00DD47B3"/>
    <w:rsid w:val="00DE1980"/>
    <w:rsid w:val="00DE482D"/>
    <w:rsid w:val="00DE5D8B"/>
    <w:rsid w:val="00DE6689"/>
    <w:rsid w:val="00DF23EB"/>
    <w:rsid w:val="00DF3F05"/>
    <w:rsid w:val="00DF3F5F"/>
    <w:rsid w:val="00DF3F9D"/>
    <w:rsid w:val="00DF655C"/>
    <w:rsid w:val="00DF675D"/>
    <w:rsid w:val="00E009E4"/>
    <w:rsid w:val="00E04F09"/>
    <w:rsid w:val="00E06151"/>
    <w:rsid w:val="00E06EA6"/>
    <w:rsid w:val="00E071CB"/>
    <w:rsid w:val="00E10BA9"/>
    <w:rsid w:val="00E112D5"/>
    <w:rsid w:val="00E11CF2"/>
    <w:rsid w:val="00E13BFE"/>
    <w:rsid w:val="00E13CD3"/>
    <w:rsid w:val="00E14A85"/>
    <w:rsid w:val="00E151CF"/>
    <w:rsid w:val="00E15615"/>
    <w:rsid w:val="00E160A4"/>
    <w:rsid w:val="00E1613D"/>
    <w:rsid w:val="00E16E1D"/>
    <w:rsid w:val="00E17840"/>
    <w:rsid w:val="00E179F7"/>
    <w:rsid w:val="00E207BD"/>
    <w:rsid w:val="00E20C13"/>
    <w:rsid w:val="00E24762"/>
    <w:rsid w:val="00E24C84"/>
    <w:rsid w:val="00E2782C"/>
    <w:rsid w:val="00E31093"/>
    <w:rsid w:val="00E349CE"/>
    <w:rsid w:val="00E42A3E"/>
    <w:rsid w:val="00E42AD2"/>
    <w:rsid w:val="00E46BB0"/>
    <w:rsid w:val="00E4717D"/>
    <w:rsid w:val="00E472D4"/>
    <w:rsid w:val="00E525AB"/>
    <w:rsid w:val="00E536FE"/>
    <w:rsid w:val="00E569CA"/>
    <w:rsid w:val="00E65513"/>
    <w:rsid w:val="00E65657"/>
    <w:rsid w:val="00E66B84"/>
    <w:rsid w:val="00E66F7C"/>
    <w:rsid w:val="00E675E0"/>
    <w:rsid w:val="00E71308"/>
    <w:rsid w:val="00E722A5"/>
    <w:rsid w:val="00E8101D"/>
    <w:rsid w:val="00E90CFD"/>
    <w:rsid w:val="00E932F4"/>
    <w:rsid w:val="00E95FDC"/>
    <w:rsid w:val="00E97443"/>
    <w:rsid w:val="00E97E6D"/>
    <w:rsid w:val="00EA4A3F"/>
    <w:rsid w:val="00EA6DF5"/>
    <w:rsid w:val="00EB033A"/>
    <w:rsid w:val="00EB0887"/>
    <w:rsid w:val="00EB1DFE"/>
    <w:rsid w:val="00EB31C9"/>
    <w:rsid w:val="00EC36A0"/>
    <w:rsid w:val="00EC41C9"/>
    <w:rsid w:val="00EC6C1D"/>
    <w:rsid w:val="00ED1232"/>
    <w:rsid w:val="00ED1524"/>
    <w:rsid w:val="00ED5DC6"/>
    <w:rsid w:val="00EE0354"/>
    <w:rsid w:val="00EE2944"/>
    <w:rsid w:val="00EE5793"/>
    <w:rsid w:val="00EF055F"/>
    <w:rsid w:val="00EF0B10"/>
    <w:rsid w:val="00F00591"/>
    <w:rsid w:val="00F01F68"/>
    <w:rsid w:val="00F06EF1"/>
    <w:rsid w:val="00F070F3"/>
    <w:rsid w:val="00F07741"/>
    <w:rsid w:val="00F11F65"/>
    <w:rsid w:val="00F1215C"/>
    <w:rsid w:val="00F13ABF"/>
    <w:rsid w:val="00F13E99"/>
    <w:rsid w:val="00F163B9"/>
    <w:rsid w:val="00F16A38"/>
    <w:rsid w:val="00F24F29"/>
    <w:rsid w:val="00F26650"/>
    <w:rsid w:val="00F528B3"/>
    <w:rsid w:val="00F549B3"/>
    <w:rsid w:val="00F55B95"/>
    <w:rsid w:val="00F6252F"/>
    <w:rsid w:val="00F630F6"/>
    <w:rsid w:val="00F66552"/>
    <w:rsid w:val="00F7193D"/>
    <w:rsid w:val="00F72351"/>
    <w:rsid w:val="00F72A7F"/>
    <w:rsid w:val="00F72E76"/>
    <w:rsid w:val="00F77F11"/>
    <w:rsid w:val="00F8525F"/>
    <w:rsid w:val="00F8547B"/>
    <w:rsid w:val="00F95D60"/>
    <w:rsid w:val="00F974A3"/>
    <w:rsid w:val="00F9771A"/>
    <w:rsid w:val="00FA0D81"/>
    <w:rsid w:val="00FA5024"/>
    <w:rsid w:val="00FA770B"/>
    <w:rsid w:val="00FB0D0F"/>
    <w:rsid w:val="00FB226D"/>
    <w:rsid w:val="00FB5165"/>
    <w:rsid w:val="00FC3D89"/>
    <w:rsid w:val="00FD0BFF"/>
    <w:rsid w:val="00FD35FE"/>
    <w:rsid w:val="00FD7089"/>
    <w:rsid w:val="00FE41F3"/>
    <w:rsid w:val="00FE4796"/>
    <w:rsid w:val="00FE6EF3"/>
    <w:rsid w:val="00FE78AA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6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E66A0"/>
    <w:rPr>
      <w:color w:val="05688D"/>
      <w:u w:val="single"/>
    </w:rPr>
  </w:style>
  <w:style w:type="character" w:styleId="a4">
    <w:name w:val="Emphasis"/>
    <w:basedOn w:val="a0"/>
    <w:uiPriority w:val="20"/>
    <w:qFormat/>
    <w:rsid w:val="008E66A0"/>
    <w:rPr>
      <w:i/>
      <w:iCs/>
    </w:rPr>
  </w:style>
  <w:style w:type="character" w:styleId="a5">
    <w:name w:val="Strong"/>
    <w:basedOn w:val="a0"/>
    <w:uiPriority w:val="22"/>
    <w:qFormat/>
    <w:rsid w:val="008E66A0"/>
    <w:rPr>
      <w:b/>
      <w:bCs/>
    </w:rPr>
  </w:style>
  <w:style w:type="paragraph" w:styleId="a6">
    <w:name w:val="Normal (Web)"/>
    <w:basedOn w:val="a"/>
    <w:uiPriority w:val="99"/>
    <w:semiHidden/>
    <w:unhideWhenUsed/>
    <w:rsid w:val="008E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basedOn w:val="a0"/>
    <w:rsid w:val="008E66A0"/>
    <w:rPr>
      <w:color w:val="B40001"/>
    </w:rPr>
  </w:style>
  <w:style w:type="character" w:customStyle="1" w:styleId="mid1">
    <w:name w:val="mid1"/>
    <w:basedOn w:val="a0"/>
    <w:rsid w:val="008E66A0"/>
    <w:rPr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E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6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E66A0"/>
    <w:rPr>
      <w:color w:val="05688D"/>
      <w:u w:val="single"/>
    </w:rPr>
  </w:style>
  <w:style w:type="character" w:styleId="a4">
    <w:name w:val="Emphasis"/>
    <w:basedOn w:val="a0"/>
    <w:uiPriority w:val="20"/>
    <w:qFormat/>
    <w:rsid w:val="008E66A0"/>
    <w:rPr>
      <w:i/>
      <w:iCs/>
    </w:rPr>
  </w:style>
  <w:style w:type="character" w:styleId="a5">
    <w:name w:val="Strong"/>
    <w:basedOn w:val="a0"/>
    <w:uiPriority w:val="22"/>
    <w:qFormat/>
    <w:rsid w:val="008E66A0"/>
    <w:rPr>
      <w:b/>
      <w:bCs/>
    </w:rPr>
  </w:style>
  <w:style w:type="paragraph" w:styleId="a6">
    <w:name w:val="Normal (Web)"/>
    <w:basedOn w:val="a"/>
    <w:uiPriority w:val="99"/>
    <w:semiHidden/>
    <w:unhideWhenUsed/>
    <w:rsid w:val="008E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basedOn w:val="a0"/>
    <w:rsid w:val="008E66A0"/>
    <w:rPr>
      <w:color w:val="B40001"/>
    </w:rPr>
  </w:style>
  <w:style w:type="character" w:customStyle="1" w:styleId="mid1">
    <w:name w:val="mid1"/>
    <w:basedOn w:val="a0"/>
    <w:rsid w:val="008E66A0"/>
    <w:rPr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E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0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5237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7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8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1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39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rk.ru/buh/articles/264793/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klerk.ru/about/?560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lerk.ru/authors/2828/" TargetMode="External"/><Relationship Id="rId11" Type="http://schemas.openxmlformats.org/officeDocument/2006/relationships/hyperlink" Target="http://www.klerk.ru/buh/articles/26479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lerk.ru/about/?560" TargetMode="External"/><Relationship Id="rId10" Type="http://schemas.openxmlformats.org/officeDocument/2006/relationships/hyperlink" Target="http://www.klerk.ru/buh/articles/2647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erk.ru/buh/articles/264793/" TargetMode="External"/><Relationship Id="rId14" Type="http://schemas.openxmlformats.org/officeDocument/2006/relationships/hyperlink" Target="http://www.klerk.ru/buh/articles/2647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6977</Words>
  <Characters>39774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Манузина Наталья Владимировна</dc:creator>
  <cp:lastModifiedBy>Мельников Константин Алексеевич</cp:lastModifiedBy>
  <cp:revision>2</cp:revision>
  <dcterms:created xsi:type="dcterms:W3CDTF">2012-02-28T05:07:00Z</dcterms:created>
  <dcterms:modified xsi:type="dcterms:W3CDTF">2012-03-11T10:50:00Z</dcterms:modified>
</cp:coreProperties>
</file>